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100bis</w:t>
      </w:r>
      <w:r>
        <w:rPr>
          <w:rFonts w:eastAsia="宋体" w:cs="Arial"/>
          <w:b/>
          <w:sz w:val="22"/>
          <w:szCs w:val="22"/>
          <w:lang w:val="en-US" w:eastAsia="zh-CN"/>
        </w:rPr>
        <w:tab/>
      </w:r>
      <w:r>
        <w:rPr>
          <w:rFonts w:eastAsia="宋体" w:cs="Arial"/>
          <w:b/>
          <w:sz w:val="22"/>
          <w:szCs w:val="22"/>
          <w:highlight w:val="none"/>
          <w:lang w:val="sv-SE" w:eastAsia="zh-CN"/>
        </w:rPr>
        <w:t>R1-</w:t>
      </w:r>
      <w:r>
        <w:rPr>
          <w:rFonts w:hint="eastAsia" w:eastAsia="宋体" w:cs="Arial"/>
          <w:b/>
          <w:sz w:val="22"/>
          <w:szCs w:val="22"/>
          <w:highlight w:val="none"/>
          <w:lang w:val="en-US" w:eastAsia="zh-CN"/>
        </w:rPr>
        <w:t>2001706</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 xml:space="preserve">, </w:t>
      </w:r>
      <w:r>
        <w:rPr>
          <w:rFonts w:hint="eastAsia" w:eastAsia="宋体" w:cs="Arial"/>
          <w:b/>
          <w:bCs/>
          <w:sz w:val="22"/>
          <w:szCs w:val="22"/>
          <w:lang w:val="en-US" w:eastAsia="zh-CN"/>
        </w:rPr>
        <w:t>April 20</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hint="eastAsia" w:eastAsia="宋体" w:cs="Arial"/>
          <w:b/>
          <w:bCs/>
          <w:sz w:val="22"/>
          <w:szCs w:val="22"/>
          <w:lang w:val="en-US" w:eastAsia="zh-CN"/>
        </w:rPr>
        <w:t>30</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20</w:t>
      </w:r>
    </w:p>
    <w:p>
      <w:pPr>
        <w:pStyle w:val="94"/>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hint="default"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the initial access procedure for NR-U</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7</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2</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2</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jc w:val="both"/>
        <w:rPr>
          <w:rFonts w:hint="default"/>
          <w:lang w:val="en-US" w:eastAsia="zh-CN"/>
        </w:rPr>
      </w:pPr>
      <w:r>
        <w:rPr>
          <w:rFonts w:hint="eastAsia"/>
          <w:lang w:val="en-US" w:eastAsia="zh-CN"/>
        </w:rPr>
        <w:t xml:space="preserve">In the last RAN1 #100 e-meeting, some remaining issues of initial access procedures were further discussed. After that, a lot of agreements were reached and then corresponding CRs were approved. </w:t>
      </w:r>
      <w:r>
        <w:rPr>
          <w:rFonts w:hint="eastAsia"/>
          <w:lang w:eastAsia="zh-CN"/>
        </w:rPr>
        <w:t xml:space="preserve">In the </w:t>
      </w:r>
      <w:r>
        <w:rPr>
          <w:rFonts w:hint="eastAsia"/>
          <w:lang w:val="en-US" w:eastAsia="zh-CN"/>
        </w:rPr>
        <w:t>new version of RAN1 specifications, we find</w:t>
      </w:r>
      <w:r>
        <w:rPr>
          <w:rFonts w:hint="eastAsia"/>
          <w:lang w:eastAsia="zh-CN"/>
        </w:rPr>
        <w:t xml:space="preserve"> some agreements are not captured and some descriptions do not accurately reflect the specific content of agreements</w:t>
      </w:r>
      <w:r>
        <w:rPr>
          <w:rFonts w:hint="eastAsia"/>
          <w:lang w:val="en-US" w:eastAsia="zh-CN"/>
        </w:rPr>
        <w:t>, as well as some editorial errors</w:t>
      </w:r>
      <w:r>
        <w:rPr>
          <w:rFonts w:hint="eastAsia"/>
          <w:lang w:eastAsia="zh-CN"/>
        </w:rPr>
        <w:t>.</w:t>
      </w:r>
      <w:r>
        <w:rPr>
          <w:rFonts w:hint="eastAsia"/>
          <w:lang w:val="en-US" w:eastAsia="zh-CN"/>
        </w:rPr>
        <w:t xml:space="preserve"> </w:t>
      </w:r>
      <w:r>
        <w:rPr>
          <w:rFonts w:hint="eastAsia"/>
          <w:lang w:eastAsia="zh-CN"/>
        </w:rPr>
        <w:t xml:space="preserve">In this </w:t>
      </w:r>
      <w:r>
        <w:rPr>
          <w:lang w:eastAsia="zh-CN"/>
        </w:rPr>
        <w:t>contribution</w:t>
      </w:r>
      <w:r>
        <w:rPr>
          <w:rFonts w:hint="eastAsia"/>
          <w:lang w:eastAsia="zh-CN"/>
        </w:rPr>
        <w:t xml:space="preserve">, we provide our views on </w:t>
      </w:r>
      <w:r>
        <w:rPr>
          <w:rFonts w:hint="eastAsia"/>
          <w:lang w:val="en-US" w:eastAsia="zh-CN"/>
        </w:rPr>
        <w:t>initial access procedure</w:t>
      </w:r>
      <w:r>
        <w:rPr>
          <w:rFonts w:hint="eastAsia"/>
          <w:lang w:eastAsia="zh-CN"/>
        </w:rPr>
        <w:t xml:space="preserve"> for Rel-16 </w:t>
      </w:r>
      <w:r>
        <w:rPr>
          <w:rFonts w:hint="eastAsia"/>
          <w:lang w:val="en-US" w:eastAsia="zh-CN"/>
        </w:rPr>
        <w:t>NR-U</w:t>
      </w:r>
      <w:r>
        <w:rPr>
          <w:rFonts w:hint="eastAsia"/>
          <w:lang w:eastAsia="zh-CN"/>
        </w:rPr>
        <w: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initial access procedures</w:t>
      </w:r>
    </w:p>
    <w:p>
      <w:pPr>
        <w:pStyle w:val="3"/>
        <w:keepNext/>
        <w:keepLines/>
        <w:pageBreakBefore w:val="0"/>
        <w:widowControl/>
        <w:numPr>
          <w:ilvl w:val="1"/>
          <w:numId w:val="0"/>
        </w:numPr>
        <w:kinsoku/>
        <w:wordWrap/>
        <w:overflowPunct/>
        <w:topLinePunct w:val="0"/>
        <w:autoSpaceDE/>
        <w:autoSpaceDN/>
        <w:bidi w:val="0"/>
        <w:adjustRightInd/>
        <w:snapToGrid w:val="0"/>
        <w:spacing w:after="240" w:line="260" w:lineRule="auto"/>
        <w:textAlignment w:val="auto"/>
        <w:outlineLvl w:val="1"/>
        <w:rPr>
          <w:rFonts w:hint="default" w:ascii="Times New Roman" w:hAnsi="Times New Roman" w:eastAsia="宋体"/>
          <w:b/>
          <w:bCs w:val="0"/>
          <w:strike w:val="0"/>
          <w:dstrike w:val="0"/>
          <w:color w:val="auto"/>
          <w:sz w:val="24"/>
          <w:szCs w:val="24"/>
          <w:highlight w:val="none"/>
          <w:lang w:val="en-US" w:eastAsia="zh-CN"/>
        </w:rPr>
      </w:pPr>
      <w:r>
        <w:rPr>
          <w:rFonts w:ascii="Times New Roman" w:hAnsi="Times New Roman"/>
          <w:b/>
          <w:bCs w:val="0"/>
          <w:strike w:val="0"/>
          <w:dstrike w:val="0"/>
          <w:color w:val="auto"/>
          <w:sz w:val="24"/>
          <w:szCs w:val="24"/>
          <w:highlight w:val="none"/>
          <w:lang w:val="en-US"/>
        </w:rPr>
        <w:t>2.</w:t>
      </w:r>
      <w:r>
        <w:rPr>
          <w:rFonts w:hint="eastAsia" w:ascii="Times New Roman" w:hAnsi="Times New Roman" w:eastAsia="宋体"/>
          <w:b/>
          <w:bCs w:val="0"/>
          <w:strike w:val="0"/>
          <w:dstrike w:val="0"/>
          <w:color w:val="auto"/>
          <w:sz w:val="24"/>
          <w:szCs w:val="24"/>
          <w:highlight w:val="none"/>
          <w:lang w:val="en-US" w:eastAsia="zh-CN"/>
        </w:rPr>
        <w:t>1</w:t>
      </w:r>
      <w:r>
        <w:rPr>
          <w:rFonts w:hint="eastAsia" w:ascii="Times New Roman" w:hAnsi="Times New Roman" w:eastAsia="宋体"/>
          <w:b/>
          <w:bCs w:val="0"/>
          <w:strike w:val="0"/>
          <w:dstrike w:val="0"/>
          <w:color w:val="auto"/>
          <w:sz w:val="24"/>
          <w:szCs w:val="24"/>
          <w:highlight w:val="none"/>
          <w:lang w:val="en-US" w:eastAsia="zh-CN"/>
        </w:rPr>
        <w:tab/>
      </w:r>
      <w:r>
        <w:rPr>
          <w:rFonts w:hint="eastAsia" w:ascii="Times New Roman" w:hAnsi="Times New Roman" w:eastAsia="宋体"/>
          <w:b/>
          <w:bCs w:val="0"/>
          <w:strike w:val="0"/>
          <w:dstrike w:val="0"/>
          <w:color w:val="auto"/>
          <w:sz w:val="24"/>
          <w:szCs w:val="24"/>
          <w:highlight w:val="none"/>
          <w:lang w:val="en-US" w:eastAsia="zh-CN"/>
        </w:rPr>
        <w:t>TP1 for signaling of Q in TS 38.213</w:t>
      </w:r>
      <w:r>
        <w:rPr>
          <w:rFonts w:ascii="Times New Roman" w:hAnsi="Times New Roman"/>
          <w:strike w:val="0"/>
          <w:dstrike w:val="0"/>
          <w:color w:val="auto"/>
          <w:szCs w:val="20"/>
          <w:highlight w:val="none"/>
        </w:rPr>
        <w:t xml:space="preserve"> </w:t>
      </w:r>
    </w:p>
    <w:p>
      <w:pPr>
        <w:snapToGrid w:val="0"/>
        <w:spacing w:before="120" w:beforeLines="50" w:after="120" w:afterLines="50" w:line="240" w:lineRule="auto"/>
        <w:jc w:val="both"/>
        <w:rPr>
          <w:rFonts w:hint="eastAsia" w:eastAsia="宋体"/>
          <w:strike w:val="0"/>
          <w:dstrike w:val="0"/>
          <w:color w:val="auto"/>
          <w:highlight w:val="none"/>
          <w:lang w:val="en-US" w:eastAsia="zh-CN"/>
        </w:rPr>
      </w:pPr>
      <w:r>
        <w:rPr>
          <w:rFonts w:hint="eastAsia" w:eastAsia="宋体"/>
          <w:strike w:val="0"/>
          <w:dstrike w:val="0"/>
          <w:color w:val="auto"/>
          <w:highlight w:val="none"/>
          <w:lang w:val="en-US" w:eastAsia="zh-CN"/>
        </w:rPr>
        <w:t xml:space="preserve">In RAN1 #99 meeting, RAN1 has agreed with two options (i.e. Alt 1-2 and Alt 1-4) to indicate Q value for a serving cell. In fact, </w:t>
      </w:r>
      <w:r>
        <w:rPr>
          <w:rFonts w:eastAsia="宋体"/>
          <w:strike w:val="0"/>
          <w:dstrike w:val="0"/>
          <w:color w:val="auto"/>
          <w:highlight w:val="none"/>
          <w:lang w:val="en-US" w:eastAsia="zh-CN"/>
        </w:rPr>
        <w:t>“</w:t>
      </w:r>
      <w:r>
        <w:rPr>
          <w:i/>
          <w:iCs/>
          <w:strike w:val="0"/>
          <w:dstrike w:val="0"/>
          <w:color w:val="auto"/>
          <w:highlight w:val="none"/>
        </w:rPr>
        <w:t>ssbSubcarrierSpacingCommon</w:t>
      </w:r>
      <w:r>
        <w:rPr>
          <w:rFonts w:eastAsia="宋体"/>
          <w:strike w:val="0"/>
          <w:dstrike w:val="0"/>
          <w:color w:val="auto"/>
          <w:highlight w:val="none"/>
          <w:lang w:val="en-US" w:eastAsia="zh-CN"/>
        </w:rPr>
        <w:t>”</w:t>
      </w:r>
      <w:r>
        <w:rPr>
          <w:rFonts w:hint="eastAsia" w:eastAsia="宋体"/>
          <w:strike w:val="0"/>
          <w:dstrike w:val="0"/>
          <w:color w:val="auto"/>
          <w:highlight w:val="none"/>
          <w:lang w:val="en-US" w:eastAsia="zh-CN"/>
        </w:rPr>
        <w:t xml:space="preserve"> in Alt 1-2/1-4 does not exist in Rel-15 MIB [1]. RAN1 was meant to use </w:t>
      </w:r>
      <w:r>
        <w:rPr>
          <w:rFonts w:eastAsia="宋体"/>
          <w:strike w:val="0"/>
          <w:dstrike w:val="0"/>
          <w:color w:val="auto"/>
          <w:highlight w:val="none"/>
          <w:lang w:val="en-US" w:eastAsia="zh-CN"/>
        </w:rPr>
        <w:t>“</w:t>
      </w:r>
      <w:r>
        <w:rPr>
          <w:i/>
          <w:iCs/>
          <w:strike w:val="0"/>
          <w:dstrike w:val="0"/>
          <w:color w:val="auto"/>
          <w:highlight w:val="none"/>
        </w:rPr>
        <w:t>subCarrierSpacingCommon</w:t>
      </w:r>
      <w:r>
        <w:rPr>
          <w:rFonts w:eastAsia="宋体"/>
          <w:strike w:val="0"/>
          <w:dstrike w:val="0"/>
          <w:color w:val="auto"/>
          <w:highlight w:val="none"/>
          <w:lang w:val="en-US" w:eastAsia="zh-CN"/>
        </w:rPr>
        <w:t>”</w:t>
      </w:r>
      <w:r>
        <w:rPr>
          <w:rFonts w:hint="eastAsia" w:eastAsia="宋体"/>
          <w:strike w:val="0"/>
          <w:dstrike w:val="0"/>
          <w:color w:val="auto"/>
          <w:highlight w:val="none"/>
          <w:lang w:val="en-US" w:eastAsia="zh-CN"/>
        </w:rPr>
        <w:t xml:space="preserve"> in Rel-15 MIB, but not </w:t>
      </w:r>
      <w:r>
        <w:rPr>
          <w:i/>
          <w:iCs/>
          <w:strike w:val="0"/>
          <w:dstrike w:val="0"/>
          <w:color w:val="auto"/>
          <w:highlight w:val="none"/>
        </w:rPr>
        <w:t>ssbSubcarrierSpacingCommon</w:t>
      </w:r>
      <w:r>
        <w:rPr>
          <w:rFonts w:hint="eastAsia" w:eastAsia="宋体"/>
          <w:strike w:val="0"/>
          <w:dstrike w:val="0"/>
          <w:color w:val="auto"/>
          <w:highlight w:val="none"/>
          <w:lang w:val="en-US" w:eastAsia="zh-CN"/>
        </w:rPr>
        <w:t xml:space="preserve">. Thus the agreement and the corresponding description in Rel-16 specification need to be modified accordingly. </w:t>
      </w:r>
    </w:p>
    <w:p>
      <w:pPr>
        <w:snapToGrid w:val="0"/>
        <w:spacing w:before="120" w:beforeLines="50" w:after="120" w:afterLines="50" w:line="240" w:lineRule="auto"/>
        <w:jc w:val="both"/>
        <w:rPr>
          <w:rFonts w:hint="eastAsia" w:eastAsia="宋体"/>
          <w:strike w:val="0"/>
          <w:dstrike w:val="0"/>
          <w:color w:val="auto"/>
          <w:highlight w:val="none"/>
          <w:lang w:val="en-US" w:eastAsia="zh-CN"/>
        </w:rPr>
      </w:pP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0" w:type="dxa"/>
          </w:tcPr>
          <w:p>
            <w:pPr>
              <w:rPr>
                <w:rFonts w:eastAsia="宋体"/>
                <w:strike w:val="0"/>
                <w:dstrike w:val="0"/>
                <w:color w:val="auto"/>
                <w:szCs w:val="22"/>
                <w:highlight w:val="none"/>
              </w:rPr>
            </w:pPr>
            <w:r>
              <w:rPr>
                <w:rFonts w:eastAsia="宋体"/>
                <w:strike w:val="0"/>
                <w:dstrike w:val="0"/>
                <w:color w:val="auto"/>
                <w:szCs w:val="22"/>
                <w:highlight w:val="none"/>
              </w:rPr>
              <w:t>RAN1 #99, November 2019</w:t>
            </w:r>
          </w:p>
          <w:p>
            <w:pPr>
              <w:pStyle w:val="60"/>
              <w:spacing w:after="200" w:line="276" w:lineRule="auto"/>
              <w:ind w:left="0"/>
              <w:jc w:val="both"/>
              <w:rPr>
                <w:sz w:val="21"/>
                <w:szCs w:val="22"/>
                <w:highlight w:val="green"/>
              </w:rPr>
            </w:pPr>
            <w:r>
              <w:rPr>
                <w:sz w:val="21"/>
                <w:szCs w:val="22"/>
                <w:highlight w:val="green"/>
              </w:rPr>
              <w:t>Agreement:</w:t>
            </w:r>
          </w:p>
          <w:p>
            <w:pPr>
              <w:pStyle w:val="60"/>
              <w:spacing w:after="200" w:line="276" w:lineRule="auto"/>
              <w:ind w:left="0"/>
              <w:jc w:val="both"/>
              <w:rPr>
                <w:strike w:val="0"/>
                <w:dstrike w:val="0"/>
                <w:color w:val="auto"/>
                <w:highlight w:val="none"/>
              </w:rPr>
            </w:pPr>
            <w:r>
              <w:rPr>
                <w:strike w:val="0"/>
                <w:dstrike w:val="0"/>
                <w:color w:val="auto"/>
                <w:highlight w:val="none"/>
              </w:rPr>
              <w:t>For signaling of Q for a serving cell with possible values {1,2,4,8}, the following is supported:</w:t>
            </w:r>
          </w:p>
          <w:p>
            <w:pPr>
              <w:pStyle w:val="60"/>
              <w:numPr>
                <w:ilvl w:val="0"/>
                <w:numId w:val="10"/>
              </w:numPr>
              <w:spacing w:after="200" w:line="276" w:lineRule="auto"/>
              <w:jc w:val="both"/>
              <w:rPr>
                <w:strike w:val="0"/>
                <w:dstrike w:val="0"/>
                <w:color w:val="auto"/>
                <w:highlight w:val="none"/>
              </w:rPr>
            </w:pPr>
            <w:r>
              <w:rPr>
                <w:strike w:val="0"/>
                <w:dstrike w:val="0"/>
                <w:color w:val="auto"/>
                <w:highlight w:val="none"/>
              </w:rPr>
              <w:t>If RAN2 agrees to use the spare bit and still allow release independent introduction of the 6 GHz band, then Alt 1-4 is supported, otherwise Alt 1-2 is supported:</w:t>
            </w:r>
          </w:p>
          <w:p>
            <w:pPr>
              <w:pStyle w:val="60"/>
              <w:numPr>
                <w:ilvl w:val="1"/>
                <w:numId w:val="10"/>
              </w:numPr>
              <w:spacing w:after="200" w:line="276" w:lineRule="auto"/>
              <w:jc w:val="both"/>
              <w:rPr>
                <w:strike w:val="0"/>
                <w:dstrike w:val="0"/>
                <w:color w:val="auto"/>
                <w:highlight w:val="none"/>
              </w:rPr>
            </w:pPr>
            <w:r>
              <w:rPr>
                <w:strike w:val="0"/>
                <w:dstrike w:val="0"/>
                <w:color w:val="auto"/>
                <w:highlight w:val="none"/>
              </w:rPr>
              <w:t>Alt 1-2: For operation with shared spectrum channel access, the UE interprets the following 2 bits of the Rel-15 MIB for providing the value of Q</w:t>
            </w:r>
          </w:p>
          <w:p>
            <w:pPr>
              <w:pStyle w:val="60"/>
              <w:numPr>
                <w:ilvl w:val="2"/>
                <w:numId w:val="10"/>
              </w:numPr>
              <w:spacing w:after="200" w:line="276" w:lineRule="auto"/>
              <w:jc w:val="both"/>
              <w:rPr>
                <w:strike w:val="0"/>
                <w:dstrike w:val="0"/>
                <w:color w:val="auto"/>
                <w:highlight w:val="none"/>
              </w:rPr>
            </w:pPr>
            <w:r>
              <w:rPr>
                <w:rFonts w:ascii="Times New Roman" w:hAnsi="Times New Roman"/>
                <w:i/>
                <w:iCs/>
                <w:strike/>
                <w:dstrike w:val="0"/>
                <w:color w:val="FF0000"/>
                <w:szCs w:val="20"/>
                <w:highlight w:val="none"/>
              </w:rPr>
              <w:t>ssbSubcarrierSpacingCommon</w:t>
            </w:r>
            <w:r>
              <w:rPr>
                <w:rFonts w:hint="eastAsia" w:ascii="Times New Roman" w:hAnsi="Times New Roman"/>
                <w:i/>
                <w:iCs/>
                <w:strike w:val="0"/>
                <w:dstrike w:val="0"/>
                <w:color w:val="FF0000"/>
                <w:szCs w:val="20"/>
                <w:highlight w:val="none"/>
              </w:rPr>
              <w:t>subCarrierSpacingCommon</w:t>
            </w:r>
            <w:r>
              <w:rPr>
                <w:rFonts w:hint="eastAsia" w:ascii="Times New Roman" w:hAnsi="Times New Roman"/>
                <w:i/>
                <w:iCs/>
                <w:strike w:val="0"/>
                <w:dstrike w:val="0"/>
                <w:color w:val="auto"/>
                <w:szCs w:val="20"/>
                <w:highlight w:val="none"/>
              </w:rPr>
              <w:t xml:space="preserve"> </w:t>
            </w:r>
            <w:r>
              <w:rPr>
                <w:rFonts w:ascii="Times New Roman" w:hAnsi="Times New Roman"/>
                <w:strike w:val="0"/>
                <w:dstrike w:val="0"/>
                <w:color w:val="auto"/>
                <w:szCs w:val="20"/>
                <w:highlight w:val="none"/>
              </w:rPr>
              <w:t xml:space="preserve"> </w:t>
            </w:r>
            <w:r>
              <w:rPr>
                <w:strike w:val="0"/>
                <w:dstrike w:val="0"/>
                <w:color w:val="auto"/>
                <w:highlight w:val="none"/>
              </w:rPr>
              <w:t>(1 bit)</w:t>
            </w:r>
          </w:p>
          <w:p>
            <w:pPr>
              <w:pStyle w:val="60"/>
              <w:numPr>
                <w:ilvl w:val="2"/>
                <w:numId w:val="10"/>
              </w:numPr>
              <w:spacing w:after="200" w:line="276" w:lineRule="auto"/>
              <w:jc w:val="both"/>
              <w:rPr>
                <w:strike w:val="0"/>
                <w:dstrike w:val="0"/>
                <w:color w:val="auto"/>
                <w:highlight w:val="none"/>
              </w:rPr>
            </w:pPr>
            <w:r>
              <w:rPr>
                <w:iCs/>
                <w:strike w:val="0"/>
                <w:dstrike w:val="0"/>
                <w:color w:val="auto"/>
                <w:highlight w:val="none"/>
              </w:rPr>
              <w:t>LSB of</w:t>
            </w:r>
            <w:r>
              <w:rPr>
                <w:i/>
                <w:iCs/>
                <w:strike w:val="0"/>
                <w:dstrike w:val="0"/>
                <w:color w:val="auto"/>
                <w:highlight w:val="none"/>
              </w:rPr>
              <w:t xml:space="preserve"> ssb-SubcarrierOffset</w:t>
            </w:r>
            <w:r>
              <w:rPr>
                <w:strike w:val="0"/>
                <w:dstrike w:val="0"/>
                <w:color w:val="auto"/>
                <w:highlight w:val="none"/>
              </w:rPr>
              <w:t xml:space="preserve"> (1 bit)</w:t>
            </w:r>
          </w:p>
          <w:p>
            <w:pPr>
              <w:pStyle w:val="60"/>
              <w:numPr>
                <w:ilvl w:val="1"/>
                <w:numId w:val="10"/>
              </w:numPr>
              <w:spacing w:after="200" w:line="276" w:lineRule="auto"/>
              <w:jc w:val="both"/>
              <w:rPr>
                <w:strike w:val="0"/>
                <w:dstrike w:val="0"/>
                <w:color w:val="auto"/>
                <w:highlight w:val="none"/>
              </w:rPr>
            </w:pPr>
            <w:r>
              <w:rPr>
                <w:strike w:val="0"/>
                <w:dstrike w:val="0"/>
                <w:color w:val="auto"/>
                <w:highlight w:val="none"/>
              </w:rPr>
              <w:t>Alt 1-4: For operation with shared spectrum channel access, the UE interprets the 2 bits in the following two fields of the Rel-15 MIB for providing the value of Q</w:t>
            </w:r>
          </w:p>
          <w:p>
            <w:pPr>
              <w:pStyle w:val="60"/>
              <w:numPr>
                <w:ilvl w:val="2"/>
                <w:numId w:val="10"/>
              </w:numPr>
              <w:spacing w:after="200" w:line="276" w:lineRule="auto"/>
              <w:jc w:val="both"/>
              <w:rPr>
                <w:strike w:val="0"/>
                <w:dstrike w:val="0"/>
                <w:color w:val="auto"/>
                <w:highlight w:val="none"/>
              </w:rPr>
            </w:pPr>
            <w:r>
              <w:rPr>
                <w:rFonts w:ascii="Times New Roman" w:hAnsi="Times New Roman"/>
                <w:i/>
                <w:iCs/>
                <w:strike/>
                <w:dstrike w:val="0"/>
                <w:color w:val="FF0000"/>
                <w:szCs w:val="20"/>
                <w:highlight w:val="none"/>
              </w:rPr>
              <w:t>ssbSubcarrierSpacingCommon</w:t>
            </w:r>
            <w:r>
              <w:rPr>
                <w:rFonts w:hint="eastAsia" w:ascii="Times New Roman" w:hAnsi="Times New Roman"/>
                <w:i/>
                <w:iCs/>
                <w:strike w:val="0"/>
                <w:dstrike w:val="0"/>
                <w:color w:val="FF0000"/>
                <w:szCs w:val="20"/>
                <w:highlight w:val="none"/>
              </w:rPr>
              <w:t>subCarrierSpacingCommon</w:t>
            </w:r>
            <w:r>
              <w:rPr>
                <w:rFonts w:hint="eastAsia" w:ascii="Times New Roman" w:hAnsi="Times New Roman"/>
                <w:i/>
                <w:iCs/>
                <w:strike w:val="0"/>
                <w:dstrike w:val="0"/>
                <w:color w:val="auto"/>
                <w:szCs w:val="20"/>
                <w:highlight w:val="none"/>
              </w:rPr>
              <w:t xml:space="preserve"> </w:t>
            </w:r>
            <w:r>
              <w:rPr>
                <w:rFonts w:ascii="Times New Roman" w:hAnsi="Times New Roman"/>
                <w:strike w:val="0"/>
                <w:dstrike w:val="0"/>
                <w:color w:val="auto"/>
                <w:szCs w:val="20"/>
                <w:highlight w:val="none"/>
              </w:rPr>
              <w:t xml:space="preserve"> </w:t>
            </w:r>
            <w:r>
              <w:rPr>
                <w:strike w:val="0"/>
                <w:dstrike w:val="0"/>
                <w:color w:val="auto"/>
                <w:highlight w:val="none"/>
              </w:rPr>
              <w:t>(1 bit)</w:t>
            </w:r>
          </w:p>
          <w:p>
            <w:pPr>
              <w:pStyle w:val="60"/>
              <w:numPr>
                <w:ilvl w:val="2"/>
                <w:numId w:val="10"/>
              </w:numPr>
              <w:spacing w:after="200" w:line="276" w:lineRule="auto"/>
              <w:jc w:val="both"/>
              <w:rPr>
                <w:strike w:val="0"/>
                <w:dstrike w:val="0"/>
                <w:color w:val="auto"/>
                <w:highlight w:val="none"/>
              </w:rPr>
            </w:pPr>
            <w:r>
              <w:rPr>
                <w:i/>
                <w:iCs/>
                <w:strike w:val="0"/>
                <w:dstrike w:val="0"/>
                <w:color w:val="auto"/>
                <w:highlight w:val="none"/>
              </w:rPr>
              <w:t>spare</w:t>
            </w:r>
            <w:r>
              <w:rPr>
                <w:strike w:val="0"/>
                <w:dstrike w:val="0"/>
                <w:color w:val="auto"/>
                <w:highlight w:val="none"/>
              </w:rPr>
              <w:t xml:space="preserve"> (1 bit)</w:t>
            </w:r>
          </w:p>
        </w:tc>
      </w:tr>
    </w:tbl>
    <w:p>
      <w:pPr>
        <w:snapToGrid w:val="0"/>
        <w:spacing w:before="120" w:beforeLines="50" w:after="120" w:afterLines="50" w:line="240" w:lineRule="auto"/>
        <w:jc w:val="both"/>
        <w:rPr>
          <w:rFonts w:eastAsia="宋体"/>
          <w:strike w:val="0"/>
          <w:dstrike w:val="0"/>
          <w:color w:val="auto"/>
          <w:highlight w:val="none"/>
          <w:lang w:val="en-US" w:eastAsia="zh-CN"/>
        </w:rPr>
      </w:pPr>
    </w:p>
    <w:p>
      <w:pPr>
        <w:keepNext/>
        <w:keepLines/>
        <w:overflowPunct w:val="0"/>
        <w:autoSpaceDE w:val="0"/>
        <w:autoSpaceDN w:val="0"/>
        <w:adjustRightInd w:val="0"/>
        <w:spacing w:before="120" w:line="260" w:lineRule="auto"/>
        <w:ind w:left="1417" w:hanging="1417"/>
        <w:textAlignment w:val="baseline"/>
        <w:rPr>
          <w:rFonts w:ascii="Arial" w:hAnsi="Arial"/>
          <w:b/>
          <w:bCs/>
          <w:i/>
          <w:iCs/>
          <w:strike w:val="0"/>
          <w:dstrike w:val="0"/>
          <w:color w:val="auto"/>
          <w:highlight w:val="none"/>
          <w:lang w:val="en-US" w:eastAsia="zh-CN"/>
        </w:rPr>
      </w:pPr>
      <w:bookmarkStart w:id="1" w:name="_Toc12718180"/>
      <w:r>
        <w:rPr>
          <w:rFonts w:ascii="Arial" w:hAnsi="Arial"/>
          <w:strike w:val="0"/>
          <w:dstrike w:val="0"/>
          <w:color w:val="auto"/>
          <w:sz w:val="24"/>
          <w:highlight w:val="none"/>
          <w:lang w:eastAsia="zh-CN"/>
        </w:rPr>
        <w:t>–</w:t>
      </w:r>
      <w:r>
        <w:rPr>
          <w:rFonts w:hint="eastAsia" w:ascii="Arial" w:hAnsi="Arial"/>
          <w:strike w:val="0"/>
          <w:dstrike w:val="0"/>
          <w:color w:val="auto"/>
          <w:sz w:val="24"/>
          <w:highlight w:val="none"/>
          <w:lang w:val="en-US" w:eastAsia="zh-CN"/>
        </w:rPr>
        <w:t xml:space="preserve">      </w:t>
      </w:r>
      <w:r>
        <w:rPr>
          <w:rFonts w:ascii="Arial" w:hAnsi="Arial"/>
          <w:i/>
          <w:strike w:val="0"/>
          <w:dstrike w:val="0"/>
          <w:color w:val="auto"/>
          <w:sz w:val="24"/>
          <w:highlight w:val="none"/>
          <w:lang w:eastAsia="zh-CN"/>
        </w:rPr>
        <w:t>MIB</w:t>
      </w:r>
      <w:bookmarkEnd w:id="1"/>
      <w:r>
        <w:rPr>
          <w:rFonts w:hint="eastAsia" w:ascii="Arial" w:hAnsi="Arial"/>
          <w:i/>
          <w:strike w:val="0"/>
          <w:dstrike w:val="0"/>
          <w:color w:val="auto"/>
          <w:sz w:val="24"/>
          <w:highlight w:val="none"/>
          <w:lang w:val="en-US" w:eastAsia="zh-CN"/>
        </w:rPr>
        <w:t xml:space="preserve"> [1]</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ASN1START</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TAG-MIB-START</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MIB ::=                             SEQUENCE {</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xml:space="preserve">    systemFrameNumber                   BIT STRING (SIZE (6)),</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xml:space="preserve">    </w:t>
      </w:r>
      <w:r>
        <w:rPr>
          <w:rFonts w:ascii="Courier New" w:hAnsi="Courier New"/>
          <w:strike w:val="0"/>
          <w:dstrike w:val="0"/>
          <w:color w:val="auto"/>
          <w:sz w:val="16"/>
          <w:highlight w:val="yellow"/>
          <w:lang w:eastAsia="en-GB"/>
        </w:rPr>
        <w:t>subCarrierSpacingCommon             ENUMERATED {scs15or60, scs30or120},</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xml:space="preserve">    ssb-SubcarrierOffset                INTEGER (0..15),</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xml:space="preserve">    dmrs-TypeA-Position                 ENUMERATED {pos2, pos3},</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xml:space="preserve">    pdcch-ConfigSIB1                    PDCCH-ConfigSIB1,</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xml:space="preserve">    cellBarred                          ENUMERATED {barred, notBarred},</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xml:space="preserve">    intraFreqReselection                ENUMERATED {allowed, notAllowed},</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xml:space="preserve">    spare                               BIT STRING (SIZE (1))</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w:t>
      </w: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p>
    <w:p>
      <w:pPr>
        <w:shd w:val="clear" w:color="auto" w:fill="E6E6E6"/>
        <w:overflowPunct w:val="0"/>
        <w:autoSpaceDE w:val="0"/>
        <w:autoSpaceDN w:val="0"/>
        <w:adjustRightInd w:val="0"/>
        <w:spacing w:after="0" w:line="260" w:lineRule="auto"/>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TAG-MIB-STOP</w:t>
      </w:r>
    </w:p>
    <w:p>
      <w:pPr>
        <w:shd w:val="clear" w:color="auto" w:fill="E6E6E6"/>
        <w:overflowPunct w:val="0"/>
        <w:autoSpaceDE w:val="0"/>
        <w:autoSpaceDN w:val="0"/>
        <w:adjustRightInd w:val="0"/>
        <w:textAlignment w:val="baseline"/>
        <w:rPr>
          <w:rFonts w:ascii="Courier New" w:hAnsi="Courier New"/>
          <w:strike w:val="0"/>
          <w:dstrike w:val="0"/>
          <w:color w:val="auto"/>
          <w:sz w:val="16"/>
          <w:highlight w:val="none"/>
          <w:lang w:eastAsia="en-GB"/>
        </w:rPr>
      </w:pPr>
      <w:r>
        <w:rPr>
          <w:rFonts w:ascii="Courier New" w:hAnsi="Courier New"/>
          <w:strike w:val="0"/>
          <w:dstrike w:val="0"/>
          <w:color w:val="auto"/>
          <w:sz w:val="16"/>
          <w:highlight w:val="none"/>
          <w:lang w:eastAsia="en-GB"/>
        </w:rPr>
        <w:t>-- ASN1STOP</w:t>
      </w:r>
    </w:p>
    <w:p>
      <w:pPr>
        <w:snapToGrid w:val="0"/>
        <w:spacing w:before="120" w:beforeLines="50" w:after="120" w:afterLines="50" w:line="240" w:lineRule="auto"/>
        <w:jc w:val="both"/>
        <w:rPr>
          <w:strike w:val="0"/>
          <w:dstrike w:val="0"/>
          <w:color w:val="auto"/>
          <w:highlight w:val="none"/>
        </w:rPr>
      </w:pPr>
    </w:p>
    <w:p>
      <w:pPr>
        <w:pStyle w:val="94"/>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default" w:ascii="Times New Roman" w:hAnsi="Times New Roman" w:cs="Times New Roman"/>
          <w:strike w:val="0"/>
          <w:dstrike w:val="0"/>
          <w:color w:val="auto"/>
          <w:highlight w:val="none"/>
          <w:lang w:val="en-US"/>
        </w:rPr>
      </w:pPr>
      <w:r>
        <w:rPr>
          <w:rFonts w:hint="default" w:ascii="Times New Roman" w:hAnsi="Times New Roman" w:cs="Times New Roman"/>
          <w:strike w:val="0"/>
          <w:dstrike w:val="0"/>
          <w:color w:val="auto"/>
          <w:highlight w:val="none"/>
          <w:lang w:val="en-US"/>
        </w:rPr>
        <w:t xml:space="preserve">In </w:t>
      </w:r>
      <w:r>
        <w:rPr>
          <w:rFonts w:hint="eastAsia" w:ascii="Times New Roman" w:hAnsi="Times New Roman" w:eastAsia="宋体" w:cs="Times New Roman"/>
          <w:strike w:val="0"/>
          <w:dstrike w:val="0"/>
          <w:color w:val="auto"/>
          <w:highlight w:val="none"/>
          <w:lang w:val="en-US" w:eastAsia="zh-CN"/>
        </w:rPr>
        <w:t>RAN1</w:t>
      </w:r>
      <w:r>
        <w:rPr>
          <w:rFonts w:hint="default" w:ascii="Times New Roman" w:hAnsi="Times New Roman" w:cs="Times New Roman"/>
          <w:strike w:val="0"/>
          <w:dstrike w:val="0"/>
          <w:color w:val="auto"/>
          <w:highlight w:val="none"/>
          <w:lang w:val="en-US"/>
        </w:rPr>
        <w:t xml:space="preserve"> LS (</w:t>
      </w:r>
      <w:r>
        <w:rPr>
          <w:rFonts w:hint="default" w:ascii="Times New Roman" w:hAnsi="Times New Roman" w:cs="Times New Roman"/>
          <w:strike w:val="0"/>
          <w:dstrike w:val="0"/>
          <w:color w:val="auto"/>
          <w:highlight w:val="none"/>
        </w:rPr>
        <w:t>R1-1913592)</w:t>
      </w:r>
      <w:r>
        <w:rPr>
          <w:rFonts w:hint="eastAsia" w:ascii="Times New Roman" w:hAnsi="Times New Roman" w:eastAsia="宋体" w:cs="Times New Roman"/>
          <w:strike w:val="0"/>
          <w:dstrike w:val="0"/>
          <w:color w:val="auto"/>
          <w:highlight w:val="none"/>
          <w:lang w:val="en-US" w:eastAsia="zh-CN"/>
        </w:rPr>
        <w:t xml:space="preserve"> </w:t>
      </w:r>
      <w:r>
        <w:rPr>
          <w:rFonts w:hint="default" w:ascii="Times New Roman" w:hAnsi="Times New Roman" w:cs="Times New Roman"/>
          <w:strike w:val="0"/>
          <w:dstrike w:val="0"/>
          <w:color w:val="auto"/>
          <w:highlight w:val="none"/>
          <w:lang w:val="en-US"/>
        </w:rPr>
        <w:t>to RAN2</w:t>
      </w:r>
      <w:r>
        <w:rPr>
          <w:rFonts w:hint="default" w:ascii="Times New Roman" w:hAnsi="Times New Roman" w:cs="Times New Roman"/>
          <w:strike w:val="0"/>
          <w:dstrike w:val="0"/>
          <w:color w:val="auto"/>
          <w:highlight w:val="none"/>
        </w:rPr>
        <w:t xml:space="preserve">, RAN1 has </w:t>
      </w:r>
      <w:r>
        <w:rPr>
          <w:rFonts w:hint="default" w:ascii="Times New Roman" w:hAnsi="Times New Roman" w:eastAsia="MS Mincho" w:cs="Times New Roman"/>
          <w:strike w:val="0"/>
          <w:dstrike w:val="0"/>
          <w:color w:val="auto"/>
          <w:szCs w:val="24"/>
          <w:highlight w:val="none"/>
          <w:lang w:eastAsia="en-GB"/>
        </w:rPr>
        <w:t xml:space="preserve">described </w:t>
      </w:r>
      <w:r>
        <w:rPr>
          <w:rFonts w:hint="eastAsia" w:ascii="Times New Roman" w:hAnsi="Times New Roman" w:eastAsia="宋体" w:cs="Times New Roman"/>
          <w:strike w:val="0"/>
          <w:dstrike w:val="0"/>
          <w:color w:val="auto"/>
          <w:szCs w:val="24"/>
          <w:highlight w:val="none"/>
          <w:lang w:val="en-US" w:eastAsia="zh-CN"/>
        </w:rPr>
        <w:t xml:space="preserve">above </w:t>
      </w:r>
      <w:r>
        <w:rPr>
          <w:rFonts w:hint="default" w:ascii="Times New Roman" w:hAnsi="Times New Roman" w:eastAsia="MS Mincho" w:cs="Times New Roman"/>
          <w:strike w:val="0"/>
          <w:dstrike w:val="0"/>
          <w:color w:val="auto"/>
          <w:szCs w:val="24"/>
          <w:highlight w:val="none"/>
          <w:lang w:eastAsia="en-GB"/>
        </w:rPr>
        <w:t xml:space="preserve">two feasible </w:t>
      </w:r>
      <w:r>
        <w:rPr>
          <w:rFonts w:hint="default" w:ascii="Times New Roman" w:hAnsi="Times New Roman" w:cs="Times New Roman"/>
          <w:strike w:val="0"/>
          <w:dstrike w:val="0"/>
          <w:color w:val="auto"/>
          <w:highlight w:val="none"/>
        </w:rPr>
        <w:t xml:space="preserve">alternatives </w:t>
      </w:r>
      <w:r>
        <w:rPr>
          <w:rFonts w:hint="eastAsia" w:ascii="Times New Roman" w:hAnsi="Times New Roman" w:eastAsia="宋体" w:cs="Times New Roman"/>
          <w:strike w:val="0"/>
          <w:dstrike w:val="0"/>
          <w:color w:val="auto"/>
          <w:highlight w:val="none"/>
          <w:lang w:val="en-US" w:eastAsia="zh-CN"/>
        </w:rPr>
        <w:t xml:space="preserve">i.e Alt 1-2 and Alt 1-4 </w:t>
      </w:r>
      <w:r>
        <w:rPr>
          <w:rFonts w:hint="default" w:ascii="Times New Roman" w:hAnsi="Times New Roman" w:cs="Times New Roman"/>
          <w:strike w:val="0"/>
          <w:dstrike w:val="0"/>
          <w:color w:val="auto"/>
          <w:highlight w:val="none"/>
        </w:rPr>
        <w:t>on how to signal Q in MIB for NR-U</w:t>
      </w:r>
      <w:r>
        <w:rPr>
          <w:rFonts w:hint="eastAsia" w:ascii="Times New Roman" w:hAnsi="Times New Roman" w:eastAsia="宋体" w:cs="Times New Roman"/>
          <w:strike w:val="0"/>
          <w:dstrike w:val="0"/>
          <w:color w:val="auto"/>
          <w:highlight w:val="none"/>
          <w:lang w:val="en-US" w:eastAsia="zh-CN"/>
        </w:rPr>
        <w:t>. RAN1 has also</w:t>
      </w:r>
      <w:r>
        <w:rPr>
          <w:rFonts w:hint="default" w:ascii="Times New Roman" w:hAnsi="Times New Roman" w:cs="Times New Roman"/>
          <w:strike w:val="0"/>
          <w:dstrike w:val="0"/>
          <w:color w:val="auto"/>
          <w:highlight w:val="none"/>
        </w:rPr>
        <w:t xml:space="preserve"> asked RAN2 on whether there was a consensus in RAN2 for using the spare bit and indicated that RAN1 would adopt Alt 1-2 if there was no such consensus in RAN2.</w:t>
      </w:r>
    </w:p>
    <w:p>
      <w:pPr>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eastAsia" w:ascii="Times New Roman" w:hAnsi="Times New Roman" w:eastAsia="宋体" w:cs="Times New Roman"/>
          <w:bCs/>
          <w:strike w:val="0"/>
          <w:dstrike w:val="0"/>
          <w:color w:val="auto"/>
          <w:szCs w:val="18"/>
          <w:highlight w:val="none"/>
          <w:lang w:val="en-US" w:eastAsia="zh-CN"/>
        </w:rPr>
      </w:pPr>
      <w:r>
        <w:rPr>
          <w:rFonts w:hint="eastAsia" w:eastAsia="宋体" w:cs="Times New Roman"/>
          <w:strike w:val="0"/>
          <w:dstrike w:val="0"/>
          <w:color w:val="auto"/>
          <w:highlight w:val="none"/>
          <w:lang w:val="en-US" w:eastAsia="zh-CN"/>
        </w:rPr>
        <w:t>In the approved RAN2 reply LS (R1-2001512/R2-2002301), RAN2 answered that t</w:t>
      </w:r>
      <w:r>
        <w:rPr>
          <w:rFonts w:hint="default" w:ascii="Times New Roman" w:hAnsi="Times New Roman" w:cs="Times New Roman"/>
          <w:strike w:val="0"/>
          <w:dstrike w:val="0"/>
          <w:color w:val="auto"/>
          <w:highlight w:val="none"/>
        </w:rPr>
        <w:t xml:space="preserve">here was </w:t>
      </w:r>
      <w:r>
        <w:rPr>
          <w:rFonts w:hint="default" w:ascii="Times New Roman" w:hAnsi="Times New Roman" w:cs="Times New Roman"/>
          <w:bCs/>
          <w:strike w:val="0"/>
          <w:dstrike w:val="0"/>
          <w:color w:val="auto"/>
          <w:szCs w:val="18"/>
          <w:highlight w:val="none"/>
        </w:rPr>
        <w:t>no consensus in RAN2 to use the only spare bit in MIB for signaling of Q</w:t>
      </w:r>
      <w:r>
        <w:rPr>
          <w:rFonts w:hint="eastAsia" w:ascii="Times New Roman" w:hAnsi="Times New Roman" w:eastAsia="宋体" w:cs="Times New Roman"/>
          <w:bCs/>
          <w:strike w:val="0"/>
          <w:dstrike w:val="0"/>
          <w:color w:val="auto"/>
          <w:szCs w:val="18"/>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default" w:ascii="Times New Roman" w:hAnsi="Times New Roman" w:eastAsia="宋体" w:cs="Times New Roman"/>
          <w:bCs/>
          <w:strike w:val="0"/>
          <w:dstrike w:val="0"/>
          <w:color w:val="auto"/>
          <w:szCs w:val="18"/>
          <w:highlight w:val="none"/>
          <w:lang w:val="en-US" w:eastAsia="zh-CN"/>
        </w:rPr>
      </w:pPr>
      <w:r>
        <w:rPr>
          <w:rFonts w:hint="default" w:ascii="Times New Roman" w:hAnsi="Times New Roman" w:eastAsia="宋体" w:cs="Times New Roman"/>
          <w:bCs/>
          <w:strike w:val="0"/>
          <w:dstrike w:val="0"/>
          <w:color w:val="auto"/>
          <w:szCs w:val="18"/>
          <w:highlight w:val="none"/>
          <w:lang w:val="en-US" w:eastAsia="zh-CN"/>
        </w:rPr>
        <w:t xml:space="preserve">Therefore, </w:t>
      </w:r>
      <w:r>
        <w:rPr>
          <w:rFonts w:hint="eastAsia" w:ascii="Times New Roman" w:hAnsi="Times New Roman" w:eastAsia="宋体" w:cs="Times New Roman"/>
          <w:bCs/>
          <w:strike w:val="0"/>
          <w:dstrike w:val="0"/>
          <w:color w:val="auto"/>
          <w:szCs w:val="18"/>
          <w:highlight w:val="none"/>
          <w:lang w:val="en-US" w:eastAsia="zh-CN"/>
        </w:rPr>
        <w:t>Alt 1-</w:t>
      </w:r>
      <w:r>
        <w:rPr>
          <w:rFonts w:hint="default" w:ascii="Times New Roman" w:hAnsi="Times New Roman" w:eastAsia="宋体" w:cs="Times New Roman"/>
          <w:bCs/>
          <w:strike w:val="0"/>
          <w:dstrike w:val="0"/>
          <w:color w:val="auto"/>
          <w:szCs w:val="18"/>
          <w:highlight w:val="none"/>
          <w:lang w:val="en-US" w:eastAsia="zh-CN"/>
        </w:rPr>
        <w:t xml:space="preserve">2 becomes a natural choice according to </w:t>
      </w:r>
      <w:r>
        <w:rPr>
          <w:rFonts w:hint="eastAsia" w:ascii="Times New Roman" w:hAnsi="Times New Roman" w:eastAsia="宋体" w:cs="Times New Roman"/>
          <w:bCs/>
          <w:strike w:val="0"/>
          <w:dstrike w:val="0"/>
          <w:color w:val="auto"/>
          <w:szCs w:val="18"/>
          <w:highlight w:val="none"/>
          <w:lang w:val="en-US" w:eastAsia="zh-CN"/>
        </w:rPr>
        <w:t>above RAN1 LS and RAN2 reply LS. TS 38.213 needs to be modified accordingly.</w:t>
      </w:r>
      <w:r>
        <w:rPr>
          <w:rFonts w:hint="default" w:ascii="Times New Roman" w:hAnsi="Times New Roman" w:eastAsia="宋体" w:cs="Times New Roman"/>
          <w:bCs/>
          <w:strike w:val="0"/>
          <w:dstrike w:val="0"/>
          <w:color w:val="auto"/>
          <w:szCs w:val="18"/>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default" w:ascii="Times New Roman" w:hAnsi="Times New Roman" w:eastAsia="宋体" w:cs="Times New Roman"/>
          <w:b/>
          <w:bCs w:val="0"/>
          <w:strike w:val="0"/>
          <w:dstrike w:val="0"/>
          <w:color w:val="auto"/>
          <w:szCs w:val="18"/>
          <w:highlight w:val="none"/>
          <w:lang w:val="en-US" w:eastAsia="zh-CN"/>
        </w:rPr>
      </w:pPr>
      <w:r>
        <w:rPr>
          <w:rFonts w:hint="eastAsia" w:eastAsia="宋体" w:cs="Times New Roman"/>
          <w:b/>
          <w:bCs w:val="0"/>
          <w:strike w:val="0"/>
          <w:dstrike w:val="0"/>
          <w:color w:val="auto"/>
          <w:szCs w:val="18"/>
          <w:highlight w:val="none"/>
          <w:lang w:val="en-US" w:eastAsia="zh-CN"/>
        </w:rPr>
        <w:t xml:space="preserve">Proposal 1: Replace the parameter </w:t>
      </w:r>
      <w:r>
        <w:rPr>
          <w:rFonts w:hint="default" w:eastAsia="宋体" w:cs="Times New Roman"/>
          <w:b/>
          <w:bCs w:val="0"/>
          <w:strike w:val="0"/>
          <w:dstrike w:val="0"/>
          <w:color w:val="auto"/>
          <w:szCs w:val="18"/>
          <w:highlight w:val="none"/>
          <w:lang w:val="en-US" w:eastAsia="zh-CN"/>
        </w:rPr>
        <w:t>“</w:t>
      </w:r>
      <w:r>
        <w:rPr>
          <w:rFonts w:ascii="Times New Roman" w:hAnsi="Times New Roman"/>
          <w:b/>
          <w:bCs w:val="0"/>
          <w:i/>
          <w:iCs/>
          <w:strike w:val="0"/>
          <w:dstrike w:val="0"/>
          <w:color w:val="auto"/>
          <w:szCs w:val="20"/>
          <w:highlight w:val="none"/>
        </w:rPr>
        <w:t>ssbSubcarrierSpacingCommon</w:t>
      </w:r>
      <w:r>
        <w:rPr>
          <w:rFonts w:hint="default" w:eastAsia="宋体" w:cs="Times New Roman"/>
          <w:b/>
          <w:bCs w:val="0"/>
          <w:strike w:val="0"/>
          <w:dstrike w:val="0"/>
          <w:color w:val="auto"/>
          <w:szCs w:val="18"/>
          <w:highlight w:val="none"/>
          <w:lang w:val="en-US" w:eastAsia="zh-CN"/>
        </w:rPr>
        <w:t>”</w:t>
      </w:r>
      <w:r>
        <w:rPr>
          <w:rFonts w:hint="eastAsia" w:eastAsia="宋体" w:cs="Times New Roman"/>
          <w:b/>
          <w:bCs w:val="0"/>
          <w:strike w:val="0"/>
          <w:dstrike w:val="0"/>
          <w:color w:val="auto"/>
          <w:szCs w:val="18"/>
          <w:highlight w:val="none"/>
          <w:lang w:val="en-US" w:eastAsia="zh-CN"/>
        </w:rPr>
        <w:t xml:space="preserve"> with </w:t>
      </w:r>
      <w:r>
        <w:rPr>
          <w:rFonts w:hint="default" w:eastAsia="宋体" w:cs="Times New Roman"/>
          <w:b/>
          <w:bCs w:val="0"/>
          <w:strike w:val="0"/>
          <w:dstrike w:val="0"/>
          <w:color w:val="auto"/>
          <w:szCs w:val="18"/>
          <w:highlight w:val="none"/>
          <w:lang w:val="en-US" w:eastAsia="zh-CN"/>
        </w:rPr>
        <w:t>“</w:t>
      </w:r>
      <w:r>
        <w:rPr>
          <w:rFonts w:hint="eastAsia" w:ascii="Times New Roman" w:hAnsi="Times New Roman"/>
          <w:b/>
          <w:bCs w:val="0"/>
          <w:i/>
          <w:iCs/>
          <w:strike w:val="0"/>
          <w:dstrike w:val="0"/>
          <w:color w:val="auto"/>
          <w:szCs w:val="20"/>
          <w:highlight w:val="none"/>
        </w:rPr>
        <w:t>subCarrierSpacingCommon</w:t>
      </w:r>
      <w:r>
        <w:rPr>
          <w:rFonts w:hint="default" w:eastAsia="宋体" w:cs="Times New Roman"/>
          <w:b/>
          <w:bCs w:val="0"/>
          <w:strike w:val="0"/>
          <w:dstrike w:val="0"/>
          <w:color w:val="auto"/>
          <w:szCs w:val="18"/>
          <w:highlight w:val="none"/>
          <w:lang w:val="en-US" w:eastAsia="zh-CN"/>
        </w:rPr>
        <w:t>”</w:t>
      </w:r>
      <w:r>
        <w:rPr>
          <w:rFonts w:hint="eastAsia" w:eastAsia="宋体" w:cs="Times New Roman"/>
          <w:b/>
          <w:bCs w:val="0"/>
          <w:strike w:val="0"/>
          <w:dstrike w:val="0"/>
          <w:color w:val="auto"/>
          <w:szCs w:val="18"/>
          <w:highlight w:val="none"/>
          <w:lang w:val="en-US" w:eastAsia="zh-CN"/>
        </w:rPr>
        <w:t xml:space="preserve"> for signaling of Q in RAN1 agreement and Clause 4.1 in TS 38.213.</w:t>
      </w:r>
    </w:p>
    <w:p>
      <w:pPr>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default" w:ascii="Times New Roman" w:hAnsi="Times New Roman" w:eastAsia="宋体" w:cs="Times New Roman"/>
          <w:b/>
          <w:bCs w:val="0"/>
          <w:strike w:val="0"/>
          <w:dstrike w:val="0"/>
          <w:color w:val="auto"/>
          <w:szCs w:val="18"/>
          <w:highlight w:val="none"/>
          <w:lang w:val="en-US" w:eastAsia="zh-CN"/>
        </w:rPr>
      </w:pPr>
      <w:r>
        <w:rPr>
          <w:rFonts w:hint="eastAsia" w:eastAsia="宋体" w:cs="Times New Roman"/>
          <w:b/>
          <w:bCs w:val="0"/>
          <w:strike w:val="0"/>
          <w:dstrike w:val="0"/>
          <w:color w:val="auto"/>
          <w:szCs w:val="18"/>
          <w:highlight w:val="none"/>
          <w:lang w:val="en-US" w:eastAsia="zh-CN"/>
        </w:rPr>
        <w:t>Proposal 2: Capture Alt 1-2 in TS 38.213 on how to signal Q in MIB for NR-U as Alt 1-2 becomes a natural choice according to RAN1 agreement and RAN2 reply LS.</w:t>
      </w:r>
    </w:p>
    <w:p>
      <w:pPr>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default" w:ascii="Times New Roman" w:hAnsi="Times New Roman" w:eastAsia="宋体" w:cs="Times New Roman"/>
          <w:bCs/>
          <w:strike w:val="0"/>
          <w:dstrike w:val="0"/>
          <w:color w:val="auto"/>
          <w:szCs w:val="18"/>
          <w:highlight w:val="none"/>
          <w:lang w:val="en-US" w:eastAsia="zh-CN"/>
        </w:rPr>
      </w:pPr>
      <w:r>
        <w:rPr>
          <w:rFonts w:hint="eastAsia" w:ascii="Times New Roman" w:hAnsi="Times New Roman" w:eastAsia="宋体" w:cs="Times New Roman"/>
          <w:bCs/>
          <w:strike w:val="0"/>
          <w:dstrike w:val="0"/>
          <w:color w:val="auto"/>
          <w:szCs w:val="18"/>
          <w:highlight w:val="none"/>
          <w:lang w:val="en-US" w:eastAsia="zh-CN"/>
        </w:rPr>
        <w:t>The following TP was proposed to capture the last scheme i.e. Alt 1-2 on signaling of Q and revise above editorial error.</w:t>
      </w:r>
    </w:p>
    <w:p>
      <w:pPr>
        <w:snapToGrid w:val="0"/>
        <w:spacing w:before="120" w:beforeLines="50" w:after="120" w:afterLines="50" w:line="240" w:lineRule="auto"/>
        <w:jc w:val="both"/>
        <w:rPr>
          <w:rFonts w:hint="default" w:eastAsia="宋体"/>
          <w:strike w:val="0"/>
          <w:dstrike w:val="0"/>
          <w:color w:val="C00000"/>
          <w:highlight w:val="none"/>
          <w:lang w:val="en-US" w:eastAsia="zh-CN"/>
        </w:rPr>
      </w:pPr>
      <w:bookmarkStart w:id="2" w:name="_Toc29899523"/>
      <w:bookmarkStart w:id="3" w:name="_Toc26719375"/>
      <w:bookmarkStart w:id="4" w:name="_Toc12021438"/>
      <w:bookmarkStart w:id="5" w:name="_Toc29917260"/>
      <w:bookmarkStart w:id="6" w:name="_Toc29899105"/>
      <w:bookmarkStart w:id="7" w:name="_Toc20311550"/>
      <w:bookmarkStart w:id="8" w:name="_Toc29894806"/>
      <w:r>
        <w:rPr>
          <w:rFonts w:hint="eastAsia" w:eastAsia="宋体"/>
          <w:strike w:val="0"/>
          <w:dstrike w:val="0"/>
          <w:color w:val="C00000"/>
          <w:highlight w:val="none"/>
          <w:lang w:val="en-US" w:eastAsia="zh-CN"/>
        </w:rPr>
        <w:t xml:space="preserve">------------------------------------------- </w:t>
      </w:r>
      <w:r>
        <w:rPr>
          <w:rFonts w:hint="eastAsia"/>
          <w:strike w:val="0"/>
          <w:dstrike w:val="0"/>
          <w:color w:val="C00000"/>
          <w:highlight w:val="none"/>
        </w:rPr>
        <w:t>&lt; Start of text proposal for 38.21</w:t>
      </w:r>
      <w:r>
        <w:rPr>
          <w:rFonts w:hint="eastAsia" w:eastAsia="宋体"/>
          <w:strike w:val="0"/>
          <w:dstrike w:val="0"/>
          <w:color w:val="C00000"/>
          <w:highlight w:val="none"/>
          <w:lang w:val="en-US" w:eastAsia="zh-CN"/>
        </w:rPr>
        <w:t>3</w:t>
      </w:r>
      <w:r>
        <w:rPr>
          <w:rFonts w:hint="eastAsia"/>
          <w:strike w:val="0"/>
          <w:dstrike w:val="0"/>
          <w:color w:val="C00000"/>
          <w:highlight w:val="none"/>
        </w:rPr>
        <w:t xml:space="preserve"> [</w:t>
      </w:r>
      <w:r>
        <w:rPr>
          <w:rFonts w:hint="eastAsia" w:eastAsia="宋体"/>
          <w:strike w:val="0"/>
          <w:dstrike w:val="0"/>
          <w:color w:val="C00000"/>
          <w:highlight w:val="none"/>
          <w:lang w:val="en-US" w:eastAsia="zh-CN"/>
        </w:rPr>
        <w:t>2</w:t>
      </w:r>
      <w:r>
        <w:rPr>
          <w:rFonts w:hint="eastAsia"/>
          <w:strike w:val="0"/>
          <w:dstrike w:val="0"/>
          <w:color w:val="C00000"/>
          <w:highlight w:val="none"/>
        </w:rPr>
        <w:t>]&gt;</w:t>
      </w:r>
      <w:r>
        <w:rPr>
          <w:rFonts w:hint="eastAsia" w:eastAsia="宋体"/>
          <w:strike w:val="0"/>
          <w:dstrike w:val="0"/>
          <w:color w:val="C00000"/>
          <w:highlight w:val="none"/>
          <w:lang w:val="en-US" w:eastAsia="zh-CN"/>
        </w:rPr>
        <w:t xml:space="preserve"> ----------------------------------------------</w:t>
      </w:r>
    </w:p>
    <w:p>
      <w:pPr>
        <w:keepNext/>
        <w:keepLines/>
        <w:tabs>
          <w:tab w:val="left" w:pos="450"/>
        </w:tabs>
        <w:ind w:left="1417" w:hanging="1417"/>
        <w:rPr>
          <w:strike w:val="0"/>
          <w:dstrike w:val="0"/>
          <w:color w:val="auto"/>
          <w:sz w:val="24"/>
          <w:szCs w:val="24"/>
          <w:highlight w:val="none"/>
          <w:lang w:eastAsia="zh-CN"/>
        </w:rPr>
      </w:pPr>
      <w:r>
        <w:rPr>
          <w:rFonts w:hint="eastAsia"/>
          <w:strike w:val="0"/>
          <w:dstrike w:val="0"/>
          <w:color w:val="auto"/>
          <w:sz w:val="24"/>
          <w:szCs w:val="24"/>
          <w:highlight w:val="none"/>
          <w:lang w:eastAsia="zh-CN"/>
        </w:rPr>
        <w:t>4</w:t>
      </w:r>
      <w:r>
        <w:rPr>
          <w:rFonts w:hint="eastAsia"/>
          <w:strike w:val="0"/>
          <w:dstrike w:val="0"/>
          <w:color w:val="auto"/>
          <w:sz w:val="24"/>
          <w:szCs w:val="24"/>
          <w:highlight w:val="none"/>
          <w:lang w:eastAsia="zh-CN"/>
        </w:rPr>
        <w:tab/>
      </w:r>
      <w:r>
        <w:rPr>
          <w:rFonts w:hint="eastAsia"/>
          <w:strike w:val="0"/>
          <w:dstrike w:val="0"/>
          <w:color w:val="auto"/>
          <w:sz w:val="24"/>
          <w:szCs w:val="24"/>
          <w:highlight w:val="none"/>
          <w:lang w:eastAsia="zh-CN"/>
        </w:rPr>
        <w:t>Synchronization procedures</w:t>
      </w:r>
      <w:bookmarkEnd w:id="2"/>
      <w:bookmarkEnd w:id="3"/>
      <w:bookmarkEnd w:id="4"/>
      <w:bookmarkEnd w:id="5"/>
      <w:bookmarkEnd w:id="6"/>
      <w:bookmarkEnd w:id="7"/>
      <w:bookmarkEnd w:id="8"/>
    </w:p>
    <w:p>
      <w:pPr>
        <w:keepNext/>
        <w:keepLines/>
        <w:tabs>
          <w:tab w:val="left" w:pos="450"/>
        </w:tabs>
        <w:ind w:left="1417" w:hanging="1417"/>
        <w:rPr>
          <w:strike w:val="0"/>
          <w:dstrike w:val="0"/>
          <w:color w:val="auto"/>
          <w:sz w:val="22"/>
          <w:szCs w:val="22"/>
          <w:highlight w:val="none"/>
          <w:lang w:eastAsia="zh-CN"/>
        </w:rPr>
      </w:pPr>
      <w:bookmarkStart w:id="9" w:name="_Toc29899106"/>
      <w:bookmarkStart w:id="10" w:name="_Toc12021439"/>
      <w:bookmarkStart w:id="11" w:name="_Toc29894807"/>
      <w:bookmarkStart w:id="12" w:name="_Toc26719376"/>
      <w:bookmarkStart w:id="13" w:name="_Toc29917261"/>
      <w:bookmarkStart w:id="14" w:name="_Toc29899524"/>
      <w:bookmarkStart w:id="15" w:name="_Toc20311551"/>
      <w:r>
        <w:rPr>
          <w:rFonts w:hint="eastAsia"/>
          <w:strike w:val="0"/>
          <w:dstrike w:val="0"/>
          <w:color w:val="auto"/>
          <w:sz w:val="22"/>
          <w:szCs w:val="22"/>
          <w:highlight w:val="none"/>
          <w:lang w:eastAsia="zh-CN"/>
        </w:rPr>
        <w:t>4.1</w:t>
      </w:r>
      <w:r>
        <w:rPr>
          <w:rFonts w:hint="eastAsia"/>
          <w:strike w:val="0"/>
          <w:dstrike w:val="0"/>
          <w:color w:val="auto"/>
          <w:sz w:val="22"/>
          <w:szCs w:val="22"/>
          <w:highlight w:val="none"/>
          <w:lang w:eastAsia="zh-CN"/>
        </w:rPr>
        <w:tab/>
      </w:r>
      <w:r>
        <w:rPr>
          <w:rFonts w:hint="eastAsia"/>
          <w:strike w:val="0"/>
          <w:dstrike w:val="0"/>
          <w:color w:val="auto"/>
          <w:sz w:val="22"/>
          <w:szCs w:val="22"/>
          <w:highlight w:val="none"/>
          <w:lang w:eastAsia="zh-CN"/>
        </w:rPr>
        <w:t>Cell search</w:t>
      </w:r>
      <w:bookmarkEnd w:id="9"/>
      <w:bookmarkEnd w:id="10"/>
      <w:bookmarkEnd w:id="11"/>
      <w:bookmarkEnd w:id="12"/>
      <w:bookmarkEnd w:id="13"/>
      <w:bookmarkEnd w:id="14"/>
      <w:bookmarkEnd w:id="15"/>
    </w:p>
    <w:p>
      <w:pPr>
        <w:pStyle w:val="127"/>
        <w:jc w:val="center"/>
        <w:rPr>
          <w:rFonts w:ascii="Times New Roman" w:hAnsi="Times New Roman" w:eastAsiaTheme="minorEastAsia"/>
          <w:strike w:val="0"/>
          <w:dstrike w:val="0"/>
          <w:color w:val="FF0000"/>
          <w:szCs w:val="20"/>
          <w:highlight w:val="none"/>
        </w:rPr>
      </w:pPr>
      <w:r>
        <w:rPr>
          <w:rFonts w:ascii="Times New Roman" w:hAnsi="Times New Roman" w:eastAsiaTheme="minorEastAsia"/>
          <w:strike w:val="0"/>
          <w:dstrike w:val="0"/>
          <w:color w:val="FF0000"/>
          <w:szCs w:val="20"/>
          <w:highlight w:val="none"/>
        </w:rPr>
        <w:t>&lt; Unchanged parts are omitted &gt;</w:t>
      </w:r>
    </w:p>
    <w:p>
      <w:pPr>
        <w:spacing w:after="160" w:line="259" w:lineRule="auto"/>
        <w:jc w:val="both"/>
        <w:rPr>
          <w:strike w:val="0"/>
          <w:dstrike w:val="0"/>
          <w:color w:val="auto"/>
          <w:highlight w:val="none"/>
        </w:rPr>
      </w:pPr>
      <w:r>
        <w:rPr>
          <w:strike w:val="0"/>
          <w:dstrike w:val="0"/>
          <w:color w:val="auto"/>
          <w:highlight w:val="none"/>
        </w:rPr>
        <w:t>For operation with shared spectrum channel access, a UE assumes that SS/PBCH blocks in a serving cell that are within a same discovery burst transmission window or across discovery burst transmission windows are quasi co-located with respect to average gain, QCL-TypeA, and QCL-TypeD properties, when applicable</w:t>
      </w:r>
      <w:r>
        <w:rPr>
          <w:rFonts w:eastAsia="宋体"/>
          <w:strike w:val="0"/>
          <w:dstrike w:val="0"/>
          <w:color w:val="auto"/>
          <w:kern w:val="2"/>
          <w:highlight w:val="none"/>
          <w:lang w:eastAsia="zh-CN"/>
        </w:rPr>
        <w:t xml:space="preserve"> [6, TS 38.214], if a value of </w:t>
      </w:r>
      <m:oMath>
        <m:d>
          <m:dPr>
            <m:ctrlPr>
              <w:rPr>
                <w:rFonts w:ascii="Cambria Math" w:hAnsi="Cambria Math"/>
                <w:i/>
                <w:strike w:val="0"/>
                <w:dstrike w:val="0"/>
                <w:color w:val="auto"/>
                <w:highlight w:val="none"/>
              </w:rPr>
            </m:ctrlPr>
          </m:dPr>
          <m:e>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DM-RS</m:t>
                </m:r>
                <m:ctrlPr>
                  <w:rPr>
                    <w:rFonts w:ascii="Cambria Math" w:hAnsi="Cambria Math"/>
                    <w:i/>
                    <w:strike w:val="0"/>
                    <w:dstrike w:val="0"/>
                    <w:color w:val="auto"/>
                    <w:highlight w:val="none"/>
                  </w:rPr>
                </m:ctrlPr>
              </m:sub>
              <m:sup>
                <m:r>
                  <w:rPr>
                    <w:rFonts w:ascii="Cambria Math"/>
                    <w:strike w:val="0"/>
                    <w:dstrike w:val="0"/>
                    <w:color w:val="auto"/>
                    <w:highlight w:val="none"/>
                  </w:rPr>
                  <m:t>PBCH</m:t>
                </m:r>
                <m:ctrlPr>
                  <w:rPr>
                    <w:rFonts w:ascii="Cambria Math" w:hAnsi="Cambria Math"/>
                    <w:i/>
                    <w:strike w:val="0"/>
                    <w:dstrike w:val="0"/>
                    <w:color w:val="auto"/>
                    <w:highlight w:val="none"/>
                  </w:rPr>
                </m:ctrlPr>
              </m:sup>
            </m:sSubSup>
            <m:func>
              <m:funcPr>
                <m:ctrlPr>
                  <w:rPr>
                    <w:rFonts w:ascii="Cambria Math" w:hAnsi="Cambria Math"/>
                    <w:i/>
                    <w:strike w:val="0"/>
                    <w:dstrike w:val="0"/>
                    <w:color w:val="auto"/>
                    <w:highlight w:val="none"/>
                  </w:rPr>
                </m:ctrlPr>
              </m:funcPr>
              <m:fName>
                <m:r>
                  <m:rPr>
                    <m:sty m:val="p"/>
                  </m:rPr>
                  <w:rPr>
                    <w:rFonts w:ascii="Cambria Math"/>
                    <w:strike w:val="0"/>
                    <w:dstrike w:val="0"/>
                    <w:color w:val="auto"/>
                    <w:highlight w:val="none"/>
                  </w:rPr>
                  <m:t>mod</m:t>
                </m:r>
                <m:ctrlPr>
                  <w:rPr>
                    <w:rFonts w:ascii="Cambria Math" w:hAnsi="Cambria Math"/>
                    <w:i/>
                    <w:strike w:val="0"/>
                    <w:dstrike w:val="0"/>
                    <w:color w:val="auto"/>
                    <w:highlight w:val="none"/>
                  </w:rPr>
                </m:ctrlPr>
              </m:fName>
              <m:e>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SSB</m:t>
                    </m:r>
                    <m:ctrlPr>
                      <w:rPr>
                        <w:rFonts w:ascii="Cambria Math" w:hAnsi="Cambria Math"/>
                        <w:i/>
                        <w:strike w:val="0"/>
                        <w:dstrike w:val="0"/>
                        <w:color w:val="auto"/>
                        <w:highlight w:val="none"/>
                      </w:rPr>
                    </m:ctrlPr>
                  </m:sub>
                  <m:sup>
                    <m:r>
                      <w:rPr>
                        <w:rFonts w:ascii="Cambria Math"/>
                        <w:strike w:val="0"/>
                        <w:dstrike w:val="0"/>
                        <w:color w:val="auto"/>
                        <w:highlight w:val="none"/>
                      </w:rPr>
                      <m:t>QCL</m:t>
                    </m:r>
                    <m:ctrlPr>
                      <w:rPr>
                        <w:rFonts w:ascii="Cambria Math" w:hAnsi="Cambria Math"/>
                        <w:i/>
                        <w:strike w:val="0"/>
                        <w:dstrike w:val="0"/>
                        <w:color w:val="auto"/>
                        <w:highlight w:val="none"/>
                      </w:rPr>
                    </m:ctrlPr>
                  </m:sup>
                </m:sSubSup>
                <m:ctrlPr>
                  <w:rPr>
                    <w:rFonts w:ascii="Cambria Math" w:hAnsi="Cambria Math"/>
                    <w:i/>
                    <w:strike w:val="0"/>
                    <w:dstrike w:val="0"/>
                    <w:color w:val="auto"/>
                    <w:highlight w:val="none"/>
                  </w:rPr>
                </m:ctrlPr>
              </m:e>
            </m:func>
            <m:ctrlPr>
              <w:rPr>
                <w:rFonts w:ascii="Cambria Math" w:hAnsi="Cambria Math"/>
                <w:i/>
                <w:strike w:val="0"/>
                <w:dstrike w:val="0"/>
                <w:color w:val="auto"/>
                <w:highlight w:val="none"/>
              </w:rPr>
            </m:ctrlPr>
          </m:e>
        </m:d>
      </m:oMath>
      <w:r>
        <w:rPr>
          <w:strike w:val="0"/>
          <w:dstrike w:val="0"/>
          <w:color w:val="auto"/>
          <w:highlight w:val="none"/>
        </w:rPr>
        <w:t xml:space="preserve"> is same among the SS/PBCH blocks. </w:t>
      </w:r>
      <m:oMath>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DM-RS</m:t>
            </m:r>
            <m:ctrlPr>
              <w:rPr>
                <w:rFonts w:ascii="Cambria Math" w:hAnsi="Cambria Math"/>
                <w:i/>
                <w:strike w:val="0"/>
                <w:dstrike w:val="0"/>
                <w:color w:val="auto"/>
                <w:highlight w:val="none"/>
              </w:rPr>
            </m:ctrlPr>
          </m:sub>
          <m:sup>
            <m:r>
              <w:rPr>
                <w:rFonts w:ascii="Cambria Math"/>
                <w:strike w:val="0"/>
                <w:dstrike w:val="0"/>
                <w:color w:val="auto"/>
                <w:highlight w:val="none"/>
              </w:rPr>
              <m:t>PBCH</m:t>
            </m:r>
            <m:ctrlPr>
              <w:rPr>
                <w:rFonts w:ascii="Cambria Math" w:hAnsi="Cambria Math"/>
                <w:i/>
                <w:strike w:val="0"/>
                <w:dstrike w:val="0"/>
                <w:color w:val="auto"/>
                <w:highlight w:val="none"/>
              </w:rPr>
            </m:ctrlPr>
          </m:sup>
        </m:sSubSup>
      </m:oMath>
      <w:r>
        <w:rPr>
          <w:strike w:val="0"/>
          <w:dstrike w:val="0"/>
          <w:color w:val="auto"/>
          <w:highlight w:val="none"/>
        </w:rPr>
        <w:t xml:space="preserve"> is an </w:t>
      </w:r>
      <w:r>
        <w:rPr>
          <w:strike w:val="0"/>
          <w:dstrike w:val="0"/>
          <w:color w:val="auto"/>
          <w:highlight w:val="none"/>
          <w:lang w:eastAsia="ja-JP"/>
        </w:rPr>
        <w:t xml:space="preserve">index of a DM-RS sequence transmitted in a PBCH of a corresponding SS/PBCH block, and </w:t>
      </w:r>
      <m:oMath>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SSB</m:t>
            </m:r>
            <m:ctrlPr>
              <w:rPr>
                <w:rFonts w:ascii="Cambria Math" w:hAnsi="Cambria Math"/>
                <w:i/>
                <w:strike w:val="0"/>
                <w:dstrike w:val="0"/>
                <w:color w:val="auto"/>
                <w:highlight w:val="none"/>
              </w:rPr>
            </m:ctrlPr>
          </m:sub>
          <m:sup>
            <m:r>
              <w:rPr>
                <w:rFonts w:ascii="Cambria Math"/>
                <w:strike w:val="0"/>
                <w:dstrike w:val="0"/>
                <w:color w:val="auto"/>
                <w:highlight w:val="none"/>
              </w:rPr>
              <m:t>QCL</m:t>
            </m:r>
            <m:ctrlPr>
              <w:rPr>
                <w:rFonts w:ascii="Cambria Math" w:hAnsi="Cambria Math"/>
                <w:i/>
                <w:strike w:val="0"/>
                <w:dstrike w:val="0"/>
                <w:color w:val="auto"/>
                <w:highlight w:val="none"/>
              </w:rPr>
            </m:ctrlPr>
          </m:sup>
        </m:sSubSup>
      </m:oMath>
      <w:r>
        <w:rPr>
          <w:strike w:val="0"/>
          <w:dstrike w:val="0"/>
          <w:color w:val="auto"/>
          <w:highlight w:val="none"/>
        </w:rPr>
        <w:t xml:space="preserve"> is either provided by </w:t>
      </w:r>
      <w:r>
        <w:rPr>
          <w:i/>
          <w:strike w:val="0"/>
          <w:dstrike w:val="0"/>
          <w:color w:val="auto"/>
          <w:highlight w:val="none"/>
        </w:rPr>
        <w:t>ssbPositionQCL-Relationship-r16</w:t>
      </w:r>
      <w:r>
        <w:rPr>
          <w:strike w:val="0"/>
          <w:dstrike w:val="0"/>
          <w:color w:val="auto"/>
          <w:highlight w:val="none"/>
        </w:rPr>
        <w:t xml:space="preserve"> or, if </w:t>
      </w:r>
      <w:r>
        <w:rPr>
          <w:i/>
          <w:strike w:val="0"/>
          <w:dstrike w:val="0"/>
          <w:color w:val="auto"/>
          <w:highlight w:val="none"/>
        </w:rPr>
        <w:t>ssbPositionQCL-Relationship-r16</w:t>
      </w:r>
      <w:r>
        <w:rPr>
          <w:strike w:val="0"/>
          <w:dstrike w:val="0"/>
          <w:color w:val="auto"/>
          <w:highlight w:val="none"/>
        </w:rPr>
        <w:t xml:space="preserve"> is not provided,</w:t>
      </w:r>
      <w:r>
        <w:rPr>
          <w:i/>
          <w:strike w:val="0"/>
          <w:dstrike w:val="0"/>
          <w:color w:val="auto"/>
          <w:highlight w:val="none"/>
        </w:rPr>
        <w:t xml:space="preserve"> </w:t>
      </w:r>
      <w:r>
        <w:rPr>
          <w:strike w:val="0"/>
          <w:dstrike w:val="0"/>
          <w:color w:val="auto"/>
          <w:highlight w:val="none"/>
        </w:rPr>
        <w:t xml:space="preserve">obtained from a </w:t>
      </w:r>
      <w:r>
        <w:rPr>
          <w:i/>
          <w:strike w:val="0"/>
          <w:dstrike w:val="0"/>
          <w:color w:val="auto"/>
          <w:highlight w:val="none"/>
        </w:rPr>
        <w:t>MIB</w:t>
      </w:r>
      <w:r>
        <w:rPr>
          <w:strike w:val="0"/>
          <w:dstrike w:val="0"/>
          <w:color w:val="auto"/>
          <w:highlight w:val="none"/>
        </w:rPr>
        <w:t xml:space="preserve"> </w:t>
      </w:r>
      <w:r>
        <w:rPr>
          <w:strike w:val="0"/>
          <w:dstrike w:val="0"/>
          <w:color w:val="auto"/>
          <w:highlight w:val="none"/>
          <w:lang w:eastAsia="ja-JP"/>
        </w:rPr>
        <w:t>provided by a SS/PBCH block</w:t>
      </w:r>
      <w:r>
        <w:rPr>
          <w:strike w:val="0"/>
          <w:dstrike w:val="0"/>
          <w:color w:val="auto"/>
          <w:highlight w:val="none"/>
        </w:rPr>
        <w:t xml:space="preserve"> according to Table 4-1.</w:t>
      </w:r>
      <w:r>
        <w:rPr>
          <w:strike w:val="0"/>
          <w:dstrike w:val="0"/>
          <w:color w:val="FF0000"/>
          <w:highlight w:val="none"/>
        </w:rPr>
        <w:t xml:space="preserve"> </w:t>
      </w:r>
      <w:r>
        <w:rPr>
          <w:rFonts w:ascii="Times New Roman" w:hAnsi="Times New Roman"/>
          <w:i/>
          <w:iCs/>
          <w:strike/>
          <w:dstrike w:val="0"/>
          <w:color w:val="FF0000"/>
          <w:szCs w:val="20"/>
          <w:highlight w:val="none"/>
        </w:rPr>
        <w:t>ssbSubcarrierSpacingCommon</w:t>
      </w:r>
      <w:r>
        <w:rPr>
          <w:rFonts w:hint="eastAsia" w:ascii="Times New Roman" w:hAnsi="Times New Roman"/>
          <w:i/>
          <w:iCs/>
          <w:strike w:val="0"/>
          <w:dstrike w:val="0"/>
          <w:color w:val="FF0000"/>
          <w:szCs w:val="20"/>
          <w:highlight w:val="none"/>
        </w:rPr>
        <w:t>subCarrierSpacingCommon</w:t>
      </w:r>
      <w:r>
        <w:rPr>
          <w:strike w:val="0"/>
          <w:dstrike w:val="0"/>
          <w:color w:val="auto"/>
          <w:highlight w:val="none"/>
        </w:rPr>
        <w:t xml:space="preserve"> </w:t>
      </w:r>
      <w:r>
        <w:rPr>
          <w:rFonts w:hint="eastAsia" w:eastAsia="宋体"/>
          <w:strike w:val="0"/>
          <w:dstrike w:val="0"/>
          <w:color w:val="FF0000"/>
          <w:highlight w:val="none"/>
          <w:lang w:val="en-US" w:eastAsia="zh-CN"/>
        </w:rPr>
        <w:t xml:space="preserve">and LSB of </w:t>
      </w:r>
      <w:r>
        <w:rPr>
          <w:rFonts w:hint="eastAsia" w:eastAsia="宋体"/>
          <w:i/>
          <w:iCs/>
          <w:strike w:val="0"/>
          <w:dstrike w:val="0"/>
          <w:color w:val="FF0000"/>
          <w:highlight w:val="none"/>
          <w:lang w:val="en-US" w:eastAsia="zh-CN"/>
        </w:rPr>
        <w:t>ssb-SubcarrierOffset</w:t>
      </w:r>
      <w:r>
        <w:rPr>
          <w:rFonts w:hint="eastAsia" w:eastAsia="宋体"/>
          <w:strike w:val="0"/>
          <w:dstrike w:val="0"/>
          <w:color w:val="auto"/>
          <w:highlight w:val="none"/>
          <w:lang w:val="en-US" w:eastAsia="zh-CN"/>
        </w:rPr>
        <w:t xml:space="preserve"> </w:t>
      </w:r>
      <w:r>
        <w:rPr>
          <w:strike w:val="0"/>
          <w:dstrike w:val="0"/>
          <w:color w:val="auto"/>
          <w:highlight w:val="none"/>
        </w:rPr>
        <w:t>indicate</w:t>
      </w:r>
      <w:r>
        <w:rPr>
          <w:strike/>
          <w:dstrike w:val="0"/>
          <w:color w:val="FF0000"/>
          <w:highlight w:val="none"/>
        </w:rPr>
        <w:t>s</w:t>
      </w:r>
      <w:r>
        <w:rPr>
          <w:strike w:val="0"/>
          <w:dstrike w:val="0"/>
          <w:color w:val="auto"/>
          <w:highlight w:val="none"/>
        </w:rPr>
        <w:t xml:space="preserve"> SCS of RMSI only for the case of "operation without shared spectrum".The UE assumes that within a discovery burst transmission window, a number of transmitted SS/PBCH blocks on a serving cell is not larger than </w:t>
      </w:r>
      <m:oMath>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SSB</m:t>
            </m:r>
            <m:ctrlPr>
              <w:rPr>
                <w:rFonts w:ascii="Cambria Math" w:hAnsi="Cambria Math"/>
                <w:i/>
                <w:strike w:val="0"/>
                <w:dstrike w:val="0"/>
                <w:color w:val="auto"/>
                <w:highlight w:val="none"/>
              </w:rPr>
            </m:ctrlPr>
          </m:sub>
          <m:sup>
            <m:r>
              <w:rPr>
                <w:rFonts w:ascii="Cambria Math"/>
                <w:strike w:val="0"/>
                <w:dstrike w:val="0"/>
                <w:color w:val="auto"/>
                <w:highlight w:val="none"/>
              </w:rPr>
              <m:t>QCL</m:t>
            </m:r>
            <m:ctrlPr>
              <w:rPr>
                <w:rFonts w:ascii="Cambria Math" w:hAnsi="Cambria Math"/>
                <w:i/>
                <w:strike w:val="0"/>
                <w:dstrike w:val="0"/>
                <w:color w:val="auto"/>
                <w:highlight w:val="none"/>
              </w:rPr>
            </m:ctrlPr>
          </m:sup>
        </m:sSubSup>
      </m:oMath>
      <w:r>
        <w:rPr>
          <w:strike w:val="0"/>
          <w:dstrike w:val="0"/>
          <w:color w:val="auto"/>
          <w:highlight w:val="none"/>
        </w:rPr>
        <w:t xml:space="preserve">. The UE can determine an SS/PBCH block index according to </w:t>
      </w:r>
      <m:oMath>
        <m:d>
          <m:dPr>
            <m:ctrlPr>
              <w:rPr>
                <w:rFonts w:ascii="Cambria Math" w:hAnsi="Cambria Math"/>
                <w:i/>
                <w:strike w:val="0"/>
                <w:dstrike w:val="0"/>
                <w:color w:val="auto"/>
                <w:highlight w:val="none"/>
              </w:rPr>
            </m:ctrlPr>
          </m:dPr>
          <m:e>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DM-RS</m:t>
                </m:r>
                <m:ctrlPr>
                  <w:rPr>
                    <w:rFonts w:ascii="Cambria Math" w:hAnsi="Cambria Math"/>
                    <w:i/>
                    <w:strike w:val="0"/>
                    <w:dstrike w:val="0"/>
                    <w:color w:val="auto"/>
                    <w:highlight w:val="none"/>
                  </w:rPr>
                </m:ctrlPr>
              </m:sub>
              <m:sup>
                <m:r>
                  <w:rPr>
                    <w:rFonts w:ascii="Cambria Math"/>
                    <w:strike w:val="0"/>
                    <w:dstrike w:val="0"/>
                    <w:color w:val="auto"/>
                    <w:highlight w:val="none"/>
                  </w:rPr>
                  <m:t>PBCH</m:t>
                </m:r>
                <m:ctrlPr>
                  <w:rPr>
                    <w:rFonts w:ascii="Cambria Math" w:hAnsi="Cambria Math"/>
                    <w:i/>
                    <w:strike w:val="0"/>
                    <w:dstrike w:val="0"/>
                    <w:color w:val="auto"/>
                    <w:highlight w:val="none"/>
                  </w:rPr>
                </m:ctrlPr>
              </m:sup>
            </m:sSubSup>
            <m:func>
              <m:funcPr>
                <m:ctrlPr>
                  <w:rPr>
                    <w:rFonts w:ascii="Cambria Math" w:hAnsi="Cambria Math"/>
                    <w:i/>
                    <w:strike w:val="0"/>
                    <w:dstrike w:val="0"/>
                    <w:color w:val="auto"/>
                    <w:highlight w:val="none"/>
                  </w:rPr>
                </m:ctrlPr>
              </m:funcPr>
              <m:fName>
                <m:r>
                  <m:rPr>
                    <m:sty m:val="p"/>
                  </m:rPr>
                  <w:rPr>
                    <w:rFonts w:ascii="Cambria Math"/>
                    <w:strike w:val="0"/>
                    <w:dstrike w:val="0"/>
                    <w:color w:val="auto"/>
                    <w:highlight w:val="none"/>
                  </w:rPr>
                  <m:t>mod</m:t>
                </m:r>
                <m:ctrlPr>
                  <w:rPr>
                    <w:rFonts w:ascii="Cambria Math" w:hAnsi="Cambria Math"/>
                    <w:i/>
                    <w:strike w:val="0"/>
                    <w:dstrike w:val="0"/>
                    <w:color w:val="auto"/>
                    <w:highlight w:val="none"/>
                  </w:rPr>
                </m:ctrlPr>
              </m:fName>
              <m:e>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SSB</m:t>
                    </m:r>
                    <m:ctrlPr>
                      <w:rPr>
                        <w:rFonts w:ascii="Cambria Math" w:hAnsi="Cambria Math"/>
                        <w:i/>
                        <w:strike w:val="0"/>
                        <w:dstrike w:val="0"/>
                        <w:color w:val="auto"/>
                        <w:highlight w:val="none"/>
                      </w:rPr>
                    </m:ctrlPr>
                  </m:sub>
                  <m:sup>
                    <m:r>
                      <w:rPr>
                        <w:rFonts w:ascii="Cambria Math"/>
                        <w:strike w:val="0"/>
                        <w:dstrike w:val="0"/>
                        <w:color w:val="auto"/>
                        <w:highlight w:val="none"/>
                      </w:rPr>
                      <m:t>QCL</m:t>
                    </m:r>
                    <m:ctrlPr>
                      <w:rPr>
                        <w:rFonts w:ascii="Cambria Math" w:hAnsi="Cambria Math"/>
                        <w:i/>
                        <w:strike w:val="0"/>
                        <w:dstrike w:val="0"/>
                        <w:color w:val="auto"/>
                        <w:highlight w:val="none"/>
                      </w:rPr>
                    </m:ctrlPr>
                  </m:sup>
                </m:sSubSup>
                <m:ctrlPr>
                  <w:rPr>
                    <w:rFonts w:ascii="Cambria Math" w:hAnsi="Cambria Math"/>
                    <w:i/>
                    <w:strike w:val="0"/>
                    <w:dstrike w:val="0"/>
                    <w:color w:val="auto"/>
                    <w:highlight w:val="none"/>
                  </w:rPr>
                </m:ctrlPr>
              </m:e>
            </m:func>
            <m:ctrlPr>
              <w:rPr>
                <w:rFonts w:ascii="Cambria Math" w:hAnsi="Cambria Math"/>
                <w:i/>
                <w:strike w:val="0"/>
                <w:dstrike w:val="0"/>
                <w:color w:val="auto"/>
                <w:highlight w:val="none"/>
              </w:rPr>
            </m:ctrlPr>
          </m:e>
        </m:d>
      </m:oMath>
      <w:r>
        <w:rPr>
          <w:strike w:val="0"/>
          <w:dstrike w:val="0"/>
          <w:color w:val="auto"/>
          <w:highlight w:val="none"/>
        </w:rPr>
        <w:t xml:space="preserve">, or according to </w:t>
      </w:r>
      <m:oMath>
        <m:d>
          <m:dPr>
            <m:ctrlPr>
              <w:rPr>
                <w:rFonts w:ascii="Cambria Math" w:hAnsi="Cambria Math"/>
                <w:i/>
                <w:strike w:val="0"/>
                <w:dstrike w:val="0"/>
                <w:color w:val="auto"/>
                <w:highlight w:val="none"/>
              </w:rPr>
            </m:ctrlPr>
          </m:dPr>
          <m:e>
            <m:acc>
              <m:accPr>
                <m:chr m:val="̅"/>
                <m:ctrlPr>
                  <w:rPr>
                    <w:rFonts w:ascii="Cambria Math" w:hAnsi="Cambria Math"/>
                    <w:i/>
                    <w:strike w:val="0"/>
                    <w:dstrike w:val="0"/>
                    <w:color w:val="auto"/>
                    <w:highlight w:val="none"/>
                  </w:rPr>
                </m:ctrlPr>
              </m:accPr>
              <m:e>
                <m:r>
                  <w:rPr>
                    <w:rFonts w:ascii="Cambria Math" w:hAnsi="Cambria Math"/>
                    <w:strike w:val="0"/>
                    <w:dstrike w:val="0"/>
                    <w:color w:val="auto"/>
                    <w:highlight w:val="none"/>
                  </w:rPr>
                  <m:t>i</m:t>
                </m:r>
                <m:ctrlPr>
                  <w:rPr>
                    <w:rFonts w:ascii="Cambria Math" w:hAnsi="Cambria Math"/>
                    <w:i/>
                    <w:strike w:val="0"/>
                    <w:dstrike w:val="0"/>
                    <w:color w:val="auto"/>
                    <w:highlight w:val="none"/>
                  </w:rPr>
                </m:ctrlPr>
              </m:e>
            </m:acc>
            <m:r>
              <w:rPr>
                <w:rFonts w:ascii="Cambria Math" w:hAnsi="Cambria Math"/>
                <w:strike w:val="0"/>
                <w:dstrike w:val="0"/>
                <w:color w:val="auto"/>
                <w:highlight w:val="none"/>
              </w:rPr>
              <m:t xml:space="preserve"> </m:t>
            </m:r>
            <m:func>
              <m:funcPr>
                <m:ctrlPr>
                  <w:rPr>
                    <w:rFonts w:ascii="Cambria Math" w:hAnsi="Cambria Math"/>
                    <w:i/>
                    <w:strike w:val="0"/>
                    <w:dstrike w:val="0"/>
                    <w:color w:val="auto"/>
                    <w:highlight w:val="none"/>
                  </w:rPr>
                </m:ctrlPr>
              </m:funcPr>
              <m:fName>
                <m:r>
                  <m:rPr>
                    <m:sty m:val="p"/>
                  </m:rPr>
                  <w:rPr>
                    <w:rFonts w:ascii="Cambria Math"/>
                    <w:strike w:val="0"/>
                    <w:dstrike w:val="0"/>
                    <w:color w:val="auto"/>
                    <w:highlight w:val="none"/>
                  </w:rPr>
                  <m:t>mod</m:t>
                </m:r>
                <m:ctrlPr>
                  <w:rPr>
                    <w:rFonts w:ascii="Cambria Math" w:hAnsi="Cambria Math"/>
                    <w:i/>
                    <w:strike w:val="0"/>
                    <w:dstrike w:val="0"/>
                    <w:color w:val="auto"/>
                    <w:highlight w:val="none"/>
                  </w:rPr>
                </m:ctrlPr>
              </m:fName>
              <m:e>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SSB</m:t>
                    </m:r>
                    <m:ctrlPr>
                      <w:rPr>
                        <w:rFonts w:ascii="Cambria Math" w:hAnsi="Cambria Math"/>
                        <w:i/>
                        <w:strike w:val="0"/>
                        <w:dstrike w:val="0"/>
                        <w:color w:val="auto"/>
                        <w:highlight w:val="none"/>
                      </w:rPr>
                    </m:ctrlPr>
                  </m:sub>
                  <m:sup>
                    <m:r>
                      <w:rPr>
                        <w:rFonts w:ascii="Cambria Math"/>
                        <w:strike w:val="0"/>
                        <w:dstrike w:val="0"/>
                        <w:color w:val="auto"/>
                        <w:highlight w:val="none"/>
                      </w:rPr>
                      <m:t>QCL</m:t>
                    </m:r>
                    <m:ctrlPr>
                      <w:rPr>
                        <w:rFonts w:ascii="Cambria Math" w:hAnsi="Cambria Math"/>
                        <w:i/>
                        <w:strike w:val="0"/>
                        <w:dstrike w:val="0"/>
                        <w:color w:val="auto"/>
                        <w:highlight w:val="none"/>
                      </w:rPr>
                    </m:ctrlPr>
                  </m:sup>
                </m:sSubSup>
                <m:ctrlPr>
                  <w:rPr>
                    <w:rFonts w:ascii="Cambria Math" w:hAnsi="Cambria Math"/>
                    <w:i/>
                    <w:strike w:val="0"/>
                    <w:dstrike w:val="0"/>
                    <w:color w:val="auto"/>
                    <w:highlight w:val="none"/>
                  </w:rPr>
                </m:ctrlPr>
              </m:e>
            </m:func>
            <m:ctrlPr>
              <w:rPr>
                <w:rFonts w:ascii="Cambria Math" w:hAnsi="Cambria Math"/>
                <w:i/>
                <w:strike w:val="0"/>
                <w:dstrike w:val="0"/>
                <w:color w:val="auto"/>
                <w:highlight w:val="none"/>
              </w:rPr>
            </m:ctrlPr>
          </m:e>
        </m:d>
      </m:oMath>
      <w:r>
        <w:rPr>
          <w:strike w:val="0"/>
          <w:dstrike w:val="0"/>
          <w:color w:val="auto"/>
          <w:highlight w:val="none"/>
        </w:rPr>
        <w:t xml:space="preserve"> where </w:t>
      </w:r>
      <m:oMath>
        <m:acc>
          <m:accPr>
            <m:chr m:val="̅"/>
            <m:ctrlPr>
              <w:rPr>
                <w:rFonts w:ascii="Cambria Math" w:hAnsi="Cambria Math"/>
                <w:i/>
                <w:strike w:val="0"/>
                <w:dstrike w:val="0"/>
                <w:color w:val="auto"/>
                <w:highlight w:val="none"/>
              </w:rPr>
            </m:ctrlPr>
          </m:accPr>
          <m:e>
            <m:r>
              <w:rPr>
                <w:rFonts w:ascii="Cambria Math" w:hAnsi="Cambria Math"/>
                <w:strike w:val="0"/>
                <w:dstrike w:val="0"/>
                <w:color w:val="auto"/>
                <w:highlight w:val="none"/>
              </w:rPr>
              <m:t>i</m:t>
            </m:r>
            <m:ctrlPr>
              <w:rPr>
                <w:rFonts w:ascii="Cambria Math" w:hAnsi="Cambria Math"/>
                <w:i/>
                <w:strike w:val="0"/>
                <w:dstrike w:val="0"/>
                <w:color w:val="auto"/>
                <w:highlight w:val="none"/>
              </w:rPr>
            </m:ctrlPr>
          </m:e>
        </m:acc>
      </m:oMath>
      <w:r>
        <w:rPr>
          <w:strike w:val="0"/>
          <w:dstrike w:val="0"/>
          <w:color w:val="auto"/>
          <w:highlight w:val="none"/>
        </w:rPr>
        <w:t xml:space="preserve"> is the candidate SS/PBCH block index.</w:t>
      </w:r>
    </w:p>
    <w:p>
      <w:pPr>
        <w:pStyle w:val="75"/>
        <w:rPr>
          <w:strike w:val="0"/>
          <w:dstrike w:val="0"/>
          <w:color w:val="auto"/>
          <w:highlight w:val="none"/>
        </w:rPr>
      </w:pPr>
      <w:r>
        <w:rPr>
          <w:strike w:val="0"/>
          <w:dstrike w:val="0"/>
          <w:color w:val="auto"/>
          <w:highlight w:val="none"/>
        </w:rPr>
        <w:t xml:space="preserve">Table 4-1: Mapping between the combination of </w:t>
      </w:r>
      <w:r>
        <w:rPr>
          <w:iCs/>
          <w:strike w:val="0"/>
          <w:dstrike w:val="0"/>
          <w:color w:val="auto"/>
          <w:highlight w:val="none"/>
        </w:rPr>
        <w:t xml:space="preserve">subCarrierSpacingCommon </w:t>
      </w:r>
      <w:r>
        <w:rPr>
          <w:strike w:val="0"/>
          <w:dstrike w:val="0"/>
          <w:color w:val="auto"/>
          <w:highlight w:val="none"/>
        </w:rPr>
        <w:t>and</w:t>
      </w:r>
      <w:r>
        <w:rPr>
          <w:iCs/>
          <w:strike w:val="0"/>
          <w:dstrike w:val="0"/>
          <w:color w:val="auto"/>
          <w:highlight w:val="none"/>
        </w:rPr>
        <w:t xml:space="preserve"> </w:t>
      </w:r>
      <w:r>
        <w:rPr>
          <w:strike/>
          <w:dstrike w:val="0"/>
          <w:color w:val="FF0000"/>
          <w:highlight w:val="none"/>
        </w:rPr>
        <w:t>[</w:t>
      </w:r>
      <w:r>
        <w:rPr>
          <w:iCs/>
          <w:strike/>
          <w:dstrike w:val="0"/>
          <w:color w:val="FF0000"/>
          <w:highlight w:val="none"/>
        </w:rPr>
        <w:t xml:space="preserve">spare </w:t>
      </w:r>
      <w:r>
        <w:rPr>
          <w:strike/>
          <w:dstrike w:val="0"/>
          <w:color w:val="FF0000"/>
          <w:highlight w:val="none"/>
        </w:rPr>
        <w:t>or</w:t>
      </w:r>
      <w:r>
        <w:rPr>
          <w:iCs/>
          <w:strike/>
          <w:dstrike w:val="0"/>
          <w:color w:val="FF0000"/>
          <w:highlight w:val="none"/>
        </w:rPr>
        <w:t xml:space="preserve"> </w:t>
      </w:r>
      <w:r>
        <w:rPr>
          <w:strike w:val="0"/>
          <w:dstrike w:val="0"/>
          <w:color w:val="auto"/>
          <w:highlight w:val="none"/>
        </w:rPr>
        <w:t>LSB of</w:t>
      </w:r>
      <w:r>
        <w:rPr>
          <w:iCs/>
          <w:strike w:val="0"/>
          <w:dstrike w:val="0"/>
          <w:color w:val="auto"/>
          <w:highlight w:val="none"/>
        </w:rPr>
        <w:t xml:space="preserve"> ssb-SubcarrierOffset</w:t>
      </w:r>
      <w:r>
        <w:rPr>
          <w:strike/>
          <w:dstrike w:val="0"/>
          <w:color w:val="FF0000"/>
          <w:highlight w:val="none"/>
        </w:rPr>
        <w:t>]</w:t>
      </w:r>
      <w:r>
        <w:rPr>
          <w:strike w:val="0"/>
          <w:dstrike w:val="0"/>
          <w:color w:val="auto"/>
          <w:highlight w:val="none"/>
        </w:rPr>
        <w:t xml:space="preserve"> to</w:t>
      </w:r>
      <w:r>
        <w:rPr>
          <w:iCs/>
          <w:strike w:val="0"/>
          <w:dstrike w:val="0"/>
          <w:color w:val="auto"/>
          <w:highlight w:val="none"/>
        </w:rPr>
        <w:t xml:space="preserve"> </w:t>
      </w:r>
      <m:oMath>
        <m:sSubSup>
          <m:sSubSupPr>
            <m:ctrlPr>
              <w:rPr>
                <w:rFonts w:ascii="Cambria Math" w:hAnsi="Cambria Math"/>
                <w:strike w:val="0"/>
                <w:dstrike w:val="0"/>
                <w:color w:val="auto"/>
                <w:highlight w:val="none"/>
              </w:rPr>
            </m:ctrlPr>
          </m:sSubSupPr>
          <m:e>
            <m:r>
              <m:rPr>
                <m:sty m:val="bi"/>
              </m:rPr>
              <w:rPr>
                <w:rFonts w:ascii="Cambria Math" w:hAnsi="Cambria Math"/>
                <w:strike w:val="0"/>
                <w:dstrike w:val="0"/>
                <w:color w:val="auto"/>
                <w:highlight w:val="none"/>
              </w:rPr>
              <m:t>N</m:t>
            </m:r>
            <m:ctrlPr>
              <w:rPr>
                <w:rFonts w:ascii="Cambria Math" w:hAnsi="Cambria Math"/>
                <w:strike w:val="0"/>
                <w:dstrike w:val="0"/>
                <w:color w:val="auto"/>
                <w:highlight w:val="none"/>
              </w:rPr>
            </m:ctrlPr>
          </m:e>
          <m:sub>
            <m:r>
              <m:rPr>
                <m:sty m:val="bi"/>
              </m:rPr>
              <w:rPr>
                <w:rFonts w:ascii="Cambria Math" w:hAnsi="Cambria Math"/>
                <w:strike w:val="0"/>
                <w:dstrike w:val="0"/>
                <w:color w:val="auto"/>
                <w:highlight w:val="none"/>
              </w:rPr>
              <m:t>SSB</m:t>
            </m:r>
            <m:ctrlPr>
              <w:rPr>
                <w:rFonts w:ascii="Cambria Math" w:hAnsi="Cambria Math"/>
                <w:strike w:val="0"/>
                <w:dstrike w:val="0"/>
                <w:color w:val="auto"/>
                <w:highlight w:val="none"/>
              </w:rPr>
            </m:ctrlPr>
          </m:sub>
          <m:sup>
            <m:r>
              <m:rPr>
                <m:sty m:val="bi"/>
              </m:rPr>
              <w:rPr>
                <w:rFonts w:ascii="Cambria Math" w:hAnsi="Cambria Math"/>
                <w:strike w:val="0"/>
                <w:dstrike w:val="0"/>
                <w:color w:val="auto"/>
                <w:highlight w:val="none"/>
              </w:rPr>
              <m:t>QCL</m:t>
            </m:r>
            <m:ctrlPr>
              <w:rPr>
                <w:rFonts w:ascii="Cambria Math" w:hAnsi="Cambria Math"/>
                <w:strike w:val="0"/>
                <w:dstrike w:val="0"/>
                <w:color w:val="auto"/>
                <w:highlight w:val="none"/>
              </w:rPr>
            </m:ctrlPr>
          </m:sup>
        </m:sSubSup>
      </m:oMath>
    </w:p>
    <w:tbl>
      <w:tblPr>
        <w:tblStyle w:val="25"/>
        <w:tblW w:w="77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7"/>
        <w:gridCol w:w="3544"/>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bottom w:val="double" w:color="auto" w:sz="4" w:space="0"/>
              <w:right w:val="double" w:color="auto" w:sz="4" w:space="0"/>
            </w:tcBorders>
            <w:shd w:val="clear" w:color="auto" w:fill="E0E0E0"/>
            <w:vAlign w:val="center"/>
          </w:tcPr>
          <w:p>
            <w:pPr>
              <w:pStyle w:val="47"/>
              <w:rPr>
                <w:rFonts w:cs="Arial"/>
                <w:bCs/>
                <w:strike w:val="0"/>
                <w:dstrike w:val="0"/>
                <w:color w:val="auto"/>
                <w:highlight w:val="none"/>
                <w:lang w:val="en-US"/>
              </w:rPr>
            </w:pPr>
            <w:r>
              <w:rPr>
                <w:rFonts w:cs="Arial"/>
                <w:i/>
                <w:iCs/>
                <w:strike w:val="0"/>
                <w:dstrike w:val="0"/>
                <w:color w:val="auto"/>
                <w:highlight w:val="none"/>
              </w:rPr>
              <w:t>subCarrierSpacingCommon</w:t>
            </w:r>
          </w:p>
        </w:tc>
        <w:tc>
          <w:tcPr>
            <w:tcW w:w="3544" w:type="dxa"/>
            <w:tcBorders>
              <w:left w:val="double" w:color="auto" w:sz="4" w:space="0"/>
              <w:bottom w:val="double" w:color="auto" w:sz="4" w:space="0"/>
            </w:tcBorders>
            <w:shd w:val="clear" w:color="auto" w:fill="E0E0E0"/>
            <w:vAlign w:val="center"/>
          </w:tcPr>
          <w:p>
            <w:pPr>
              <w:pStyle w:val="47"/>
              <w:rPr>
                <w:rFonts w:cs="Arial"/>
                <w:bCs/>
                <w:strike w:val="0"/>
                <w:dstrike w:val="0"/>
                <w:color w:val="auto"/>
                <w:highlight w:val="none"/>
                <w:lang w:val="en-US"/>
              </w:rPr>
            </w:pPr>
            <w:r>
              <w:rPr>
                <w:rFonts w:ascii="Arial" w:hAnsi="Arial" w:eastAsia="宋体" w:cs="Arial"/>
                <w:b/>
                <w:i/>
                <w:iCs/>
                <w:strike/>
                <w:dstrike w:val="0"/>
                <w:color w:val="FF0000"/>
                <w:sz w:val="18"/>
                <w:szCs w:val="22"/>
                <w:highlight w:val="none"/>
                <w:lang w:val="en-GB" w:eastAsia="en-US" w:bidi="ar-SA"/>
              </w:rPr>
              <w:t>[spare or</w:t>
            </w:r>
            <w:r>
              <w:rPr>
                <w:rFonts w:ascii="Arial" w:hAnsi="Arial" w:eastAsia="宋体" w:cs="Arial"/>
                <w:b/>
                <w:i/>
                <w:iCs/>
                <w:strike w:val="0"/>
                <w:dstrike w:val="0"/>
                <w:color w:val="auto"/>
                <w:sz w:val="18"/>
                <w:szCs w:val="22"/>
                <w:highlight w:val="none"/>
                <w:lang w:val="en-GB" w:eastAsia="en-US" w:bidi="ar-SA"/>
              </w:rPr>
              <w:t xml:space="preserve"> </w:t>
            </w:r>
            <w:r>
              <w:rPr>
                <w:rFonts w:cs="Arial"/>
                <w:strike w:val="0"/>
                <w:dstrike w:val="0"/>
                <w:color w:val="auto"/>
                <w:highlight w:val="none"/>
              </w:rPr>
              <w:t>LSB of</w:t>
            </w:r>
            <w:r>
              <w:rPr>
                <w:rFonts w:cs="Arial"/>
                <w:i/>
                <w:iCs/>
                <w:strike w:val="0"/>
                <w:dstrike w:val="0"/>
                <w:color w:val="auto"/>
                <w:highlight w:val="none"/>
              </w:rPr>
              <w:t xml:space="preserve"> ssb-SubcarrierOffset</w:t>
            </w:r>
            <w:r>
              <w:rPr>
                <w:rFonts w:ascii="Arial" w:hAnsi="Arial" w:eastAsia="宋体" w:cs="Arial"/>
                <w:b/>
                <w:i/>
                <w:iCs/>
                <w:strike/>
                <w:dstrike w:val="0"/>
                <w:color w:val="FF0000"/>
                <w:sz w:val="18"/>
                <w:szCs w:val="22"/>
                <w:highlight w:val="none"/>
                <w:lang w:val="en-GB" w:eastAsia="en-US" w:bidi="ar-SA"/>
              </w:rPr>
              <w:t>]</w:t>
            </w:r>
          </w:p>
        </w:tc>
        <w:tc>
          <w:tcPr>
            <w:tcW w:w="1556" w:type="dxa"/>
            <w:tcBorders>
              <w:bottom w:val="double" w:color="auto" w:sz="4" w:space="0"/>
            </w:tcBorders>
            <w:shd w:val="clear" w:color="auto" w:fill="E0E0E0"/>
            <w:vAlign w:val="center"/>
          </w:tcPr>
          <w:p>
            <w:pPr>
              <w:pStyle w:val="47"/>
              <w:rPr>
                <w:rFonts w:cs="Arial"/>
                <w:bCs/>
                <w:strike w:val="0"/>
                <w:dstrike w:val="0"/>
                <w:color w:val="auto"/>
                <w:highlight w:val="none"/>
                <w:lang w:val="en-US"/>
              </w:rPr>
            </w:pPr>
            <m:oMathPara>
              <m:oMath>
                <m:sSubSup>
                  <m:sSubSupPr>
                    <m:ctrlPr>
                      <w:rPr>
                        <w:rFonts w:ascii="Cambria Math" w:hAnsi="Cambria Math" w:cs="Arial"/>
                        <w:i/>
                        <w:strike w:val="0"/>
                        <w:dstrike w:val="0"/>
                        <w:color w:val="auto"/>
                        <w:highlight w:val="none"/>
                      </w:rPr>
                    </m:ctrlPr>
                  </m:sSubSupPr>
                  <m:e>
                    <m:r>
                      <m:rPr>
                        <m:sty m:val="bi"/>
                      </m:rPr>
                      <w:rPr>
                        <w:rFonts w:ascii="Cambria Math" w:hAnsi="Cambria Math" w:cs="Arial"/>
                        <w:strike w:val="0"/>
                        <w:dstrike w:val="0"/>
                        <w:color w:val="auto"/>
                        <w:highlight w:val="none"/>
                      </w:rPr>
                      <m:t>N</m:t>
                    </m:r>
                    <m:ctrlPr>
                      <w:rPr>
                        <w:rFonts w:ascii="Cambria Math" w:hAnsi="Cambria Math" w:cs="Arial"/>
                        <w:i/>
                        <w:strike w:val="0"/>
                        <w:dstrike w:val="0"/>
                        <w:color w:val="auto"/>
                        <w:highlight w:val="none"/>
                      </w:rPr>
                    </m:ctrlPr>
                  </m:e>
                  <m:sub>
                    <m:r>
                      <m:rPr>
                        <m:sty m:val="bi"/>
                      </m:rPr>
                      <w:rPr>
                        <w:rFonts w:ascii="Cambria Math" w:hAnsi="Cambria Math" w:cs="Arial"/>
                        <w:strike w:val="0"/>
                        <w:dstrike w:val="0"/>
                        <w:color w:val="auto"/>
                        <w:highlight w:val="none"/>
                      </w:rPr>
                      <m:t>SSB</m:t>
                    </m:r>
                    <m:ctrlPr>
                      <w:rPr>
                        <w:rFonts w:ascii="Cambria Math" w:hAnsi="Cambria Math" w:cs="Arial"/>
                        <w:i/>
                        <w:strike w:val="0"/>
                        <w:dstrike w:val="0"/>
                        <w:color w:val="auto"/>
                        <w:highlight w:val="none"/>
                      </w:rPr>
                    </m:ctrlPr>
                  </m:sub>
                  <m:sup>
                    <m:r>
                      <m:rPr>
                        <m:sty m:val="bi"/>
                      </m:rPr>
                      <w:rPr>
                        <w:rFonts w:ascii="Cambria Math" w:hAnsi="Cambria Math" w:cs="Arial"/>
                        <w:strike w:val="0"/>
                        <w:dstrike w:val="0"/>
                        <w:color w:val="auto"/>
                        <w:highlight w:val="none"/>
                      </w:rPr>
                      <m:t>QCL</m:t>
                    </m:r>
                    <m:ctrlPr>
                      <w:rPr>
                        <w:rFonts w:ascii="Cambria Math" w:hAnsi="Cambria Math" w:cs="Arial"/>
                        <w:i/>
                        <w:strike w:val="0"/>
                        <w:dstrike w:val="0"/>
                        <w:color w:val="auto"/>
                        <w:highlight w:val="none"/>
                      </w:rPr>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top w:val="double" w:color="auto" w:sz="4" w:space="0"/>
              <w:right w:val="double" w:color="auto" w:sz="4" w:space="0"/>
            </w:tcBorders>
            <w:shd w:val="clear" w:color="auto" w:fill="auto"/>
            <w:vAlign w:val="center"/>
          </w:tcPr>
          <w:p>
            <w:pPr>
              <w:pStyle w:val="48"/>
              <w:rPr>
                <w:strike w:val="0"/>
                <w:dstrike w:val="0"/>
                <w:color w:val="auto"/>
                <w:highlight w:val="none"/>
                <w:lang w:val="en-US"/>
              </w:rPr>
            </w:pPr>
            <w:r>
              <w:rPr>
                <w:strike w:val="0"/>
                <w:dstrike w:val="0"/>
                <w:color w:val="auto"/>
                <w:highlight w:val="none"/>
              </w:rPr>
              <w:t>scs15or60</w:t>
            </w:r>
          </w:p>
        </w:tc>
        <w:tc>
          <w:tcPr>
            <w:tcW w:w="3544" w:type="dxa"/>
            <w:tcBorders>
              <w:top w:val="double" w:color="auto" w:sz="4" w:space="0"/>
              <w:left w:val="double" w:color="auto" w:sz="4" w:space="0"/>
            </w:tcBorders>
            <w:vAlign w:val="center"/>
          </w:tcPr>
          <w:p>
            <w:pPr>
              <w:pStyle w:val="48"/>
              <w:rPr>
                <w:strike w:val="0"/>
                <w:dstrike w:val="0"/>
                <w:color w:val="auto"/>
                <w:highlight w:val="none"/>
                <w:lang w:val="en-US"/>
              </w:rPr>
            </w:pPr>
            <w:r>
              <w:rPr>
                <w:strike w:val="0"/>
                <w:dstrike w:val="0"/>
                <w:color w:val="auto"/>
                <w:highlight w:val="none"/>
                <w:lang w:val="en-US"/>
              </w:rPr>
              <w:t>0</w:t>
            </w:r>
          </w:p>
        </w:tc>
        <w:tc>
          <w:tcPr>
            <w:tcW w:w="1556" w:type="dxa"/>
            <w:tcBorders>
              <w:top w:val="double" w:color="auto" w:sz="4" w:space="0"/>
            </w:tcBorders>
            <w:vAlign w:val="center"/>
          </w:tcPr>
          <w:p>
            <w:pPr>
              <w:pStyle w:val="48"/>
              <w:rPr>
                <w:strike w:val="0"/>
                <w:dstrike w:val="0"/>
                <w:color w:val="auto"/>
                <w:highlight w:val="none"/>
                <w:lang w:val="en-US"/>
              </w:rPr>
            </w:pPr>
            <w:r>
              <w:rPr>
                <w:strike w:val="0"/>
                <w:dstrike w:val="0"/>
                <w:color w:val="auto"/>
                <w:highlight w:val="none"/>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right w:val="double" w:color="auto" w:sz="4" w:space="0"/>
            </w:tcBorders>
            <w:shd w:val="clear" w:color="auto" w:fill="auto"/>
            <w:vAlign w:val="center"/>
          </w:tcPr>
          <w:p>
            <w:pPr>
              <w:pStyle w:val="48"/>
              <w:rPr>
                <w:strike w:val="0"/>
                <w:dstrike w:val="0"/>
                <w:color w:val="auto"/>
                <w:highlight w:val="none"/>
                <w:lang w:val="en-US"/>
              </w:rPr>
            </w:pPr>
            <w:r>
              <w:rPr>
                <w:strike w:val="0"/>
                <w:dstrike w:val="0"/>
                <w:color w:val="auto"/>
                <w:highlight w:val="none"/>
              </w:rPr>
              <w:t>scs15or60</w:t>
            </w:r>
          </w:p>
        </w:tc>
        <w:tc>
          <w:tcPr>
            <w:tcW w:w="3544" w:type="dxa"/>
            <w:tcBorders>
              <w:left w:val="double" w:color="auto" w:sz="4" w:space="0"/>
            </w:tcBorders>
            <w:vAlign w:val="center"/>
          </w:tcPr>
          <w:p>
            <w:pPr>
              <w:pStyle w:val="48"/>
              <w:rPr>
                <w:strike w:val="0"/>
                <w:dstrike w:val="0"/>
                <w:color w:val="auto"/>
                <w:highlight w:val="none"/>
                <w:lang w:val="en-US"/>
              </w:rPr>
            </w:pPr>
            <w:r>
              <w:rPr>
                <w:strike w:val="0"/>
                <w:dstrike w:val="0"/>
                <w:color w:val="auto"/>
                <w:highlight w:val="none"/>
                <w:lang w:val="en-US"/>
              </w:rPr>
              <w:t>1</w:t>
            </w:r>
          </w:p>
        </w:tc>
        <w:tc>
          <w:tcPr>
            <w:tcW w:w="1556" w:type="dxa"/>
            <w:vAlign w:val="center"/>
          </w:tcPr>
          <w:p>
            <w:pPr>
              <w:pStyle w:val="48"/>
              <w:rPr>
                <w:strike w:val="0"/>
                <w:dstrike w:val="0"/>
                <w:color w:val="auto"/>
                <w:highlight w:val="none"/>
                <w:lang w:val="en-US"/>
              </w:rPr>
            </w:pPr>
            <w:r>
              <w:rPr>
                <w:strike w:val="0"/>
                <w:dstrike w:val="0"/>
                <w:color w:val="auto"/>
                <w:highlight w:val="none"/>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right w:val="double" w:color="auto" w:sz="4" w:space="0"/>
            </w:tcBorders>
            <w:shd w:val="clear" w:color="auto" w:fill="auto"/>
            <w:vAlign w:val="center"/>
          </w:tcPr>
          <w:p>
            <w:pPr>
              <w:pStyle w:val="48"/>
              <w:rPr>
                <w:strike w:val="0"/>
                <w:dstrike w:val="0"/>
                <w:color w:val="auto"/>
                <w:highlight w:val="none"/>
              </w:rPr>
            </w:pPr>
            <w:r>
              <w:rPr>
                <w:strike w:val="0"/>
                <w:dstrike w:val="0"/>
                <w:color w:val="auto"/>
                <w:highlight w:val="none"/>
              </w:rPr>
              <w:t>scs30or120</w:t>
            </w:r>
          </w:p>
        </w:tc>
        <w:tc>
          <w:tcPr>
            <w:tcW w:w="3544" w:type="dxa"/>
            <w:tcBorders>
              <w:left w:val="double" w:color="auto" w:sz="4" w:space="0"/>
            </w:tcBorders>
            <w:vAlign w:val="center"/>
          </w:tcPr>
          <w:p>
            <w:pPr>
              <w:pStyle w:val="48"/>
              <w:rPr>
                <w:strike w:val="0"/>
                <w:dstrike w:val="0"/>
                <w:color w:val="auto"/>
                <w:highlight w:val="none"/>
              </w:rPr>
            </w:pPr>
            <w:r>
              <w:rPr>
                <w:strike w:val="0"/>
                <w:dstrike w:val="0"/>
                <w:color w:val="auto"/>
                <w:highlight w:val="none"/>
              </w:rPr>
              <w:t>0</w:t>
            </w:r>
          </w:p>
        </w:tc>
        <w:tc>
          <w:tcPr>
            <w:tcW w:w="1556" w:type="dxa"/>
            <w:vAlign w:val="center"/>
          </w:tcPr>
          <w:p>
            <w:pPr>
              <w:pStyle w:val="48"/>
              <w:rPr>
                <w:strike w:val="0"/>
                <w:dstrike w:val="0"/>
                <w:color w:val="auto"/>
                <w:highlight w:val="none"/>
              </w:rPr>
            </w:pPr>
            <w:r>
              <w:rPr>
                <w:strike w:val="0"/>
                <w:dstrike w:val="0"/>
                <w:color w:val="auto"/>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right w:val="double" w:color="auto" w:sz="4" w:space="0"/>
            </w:tcBorders>
            <w:shd w:val="clear" w:color="auto" w:fill="auto"/>
            <w:vAlign w:val="center"/>
          </w:tcPr>
          <w:p>
            <w:pPr>
              <w:pStyle w:val="48"/>
              <w:rPr>
                <w:strike w:val="0"/>
                <w:dstrike w:val="0"/>
                <w:color w:val="auto"/>
                <w:highlight w:val="none"/>
              </w:rPr>
            </w:pPr>
            <w:r>
              <w:rPr>
                <w:strike w:val="0"/>
                <w:dstrike w:val="0"/>
                <w:color w:val="auto"/>
                <w:highlight w:val="none"/>
              </w:rPr>
              <w:t>scs30or120</w:t>
            </w:r>
          </w:p>
        </w:tc>
        <w:tc>
          <w:tcPr>
            <w:tcW w:w="3544" w:type="dxa"/>
            <w:tcBorders>
              <w:left w:val="double" w:color="auto" w:sz="4" w:space="0"/>
            </w:tcBorders>
            <w:vAlign w:val="center"/>
          </w:tcPr>
          <w:p>
            <w:pPr>
              <w:pStyle w:val="48"/>
              <w:rPr>
                <w:strike w:val="0"/>
                <w:dstrike w:val="0"/>
                <w:color w:val="auto"/>
                <w:highlight w:val="none"/>
              </w:rPr>
            </w:pPr>
            <w:r>
              <w:rPr>
                <w:strike w:val="0"/>
                <w:dstrike w:val="0"/>
                <w:color w:val="auto"/>
                <w:highlight w:val="none"/>
              </w:rPr>
              <w:t>1</w:t>
            </w:r>
          </w:p>
        </w:tc>
        <w:tc>
          <w:tcPr>
            <w:tcW w:w="1556" w:type="dxa"/>
            <w:vAlign w:val="center"/>
          </w:tcPr>
          <w:p>
            <w:pPr>
              <w:pStyle w:val="48"/>
              <w:rPr>
                <w:strike w:val="0"/>
                <w:dstrike w:val="0"/>
                <w:color w:val="auto"/>
                <w:highlight w:val="none"/>
              </w:rPr>
            </w:pPr>
            <w:r>
              <w:rPr>
                <w:strike w:val="0"/>
                <w:dstrike w:val="0"/>
                <w:color w:val="auto"/>
                <w:highlight w:val="none"/>
              </w:rPr>
              <w:t>8</w:t>
            </w:r>
          </w:p>
        </w:tc>
      </w:tr>
    </w:tbl>
    <w:p>
      <w:pPr>
        <w:spacing w:after="160" w:line="259" w:lineRule="auto"/>
        <w:rPr>
          <w:strike w:val="0"/>
          <w:dstrike w:val="0"/>
          <w:color w:val="auto"/>
          <w:highlight w:val="none"/>
        </w:rPr>
      </w:pPr>
    </w:p>
    <w:p>
      <w:pPr>
        <w:spacing w:after="160" w:line="259" w:lineRule="auto"/>
        <w:jc w:val="both"/>
        <w:rPr>
          <w:strike w:val="0"/>
          <w:dstrike w:val="0"/>
          <w:color w:val="auto"/>
          <w:highlight w:val="none"/>
        </w:rPr>
      </w:pPr>
      <w:r>
        <w:rPr>
          <w:strike w:val="0"/>
          <w:dstrike w:val="0"/>
          <w:color w:val="auto"/>
          <w:highlight w:val="none"/>
        </w:rPr>
        <w:t xml:space="preserve">Upon detection of a SS/PBCH block, the UE determines </w:t>
      </w:r>
      <w:r>
        <w:rPr>
          <w:rFonts w:eastAsia="Yu Mincho"/>
          <w:strike w:val="0"/>
          <w:dstrike w:val="0"/>
          <w:color w:val="auto"/>
          <w:highlight w:val="none"/>
        </w:rPr>
        <w:t xml:space="preserve">from </w:t>
      </w:r>
      <w:r>
        <w:rPr>
          <w:rFonts w:eastAsia="Yu Mincho"/>
          <w:i/>
          <w:strike w:val="0"/>
          <w:dstrike w:val="0"/>
          <w:color w:val="auto"/>
          <w:szCs w:val="24"/>
          <w:highlight w:val="none"/>
        </w:rPr>
        <w:t>MIB</w:t>
      </w:r>
      <w:r>
        <w:rPr>
          <w:rFonts w:eastAsia="Yu Mincho"/>
          <w:strike w:val="0"/>
          <w:dstrike w:val="0"/>
          <w:color w:val="auto"/>
          <w:highlight w:val="none"/>
        </w:rPr>
        <w:t xml:space="preserve"> </w:t>
      </w:r>
      <w:r>
        <w:rPr>
          <w:strike w:val="0"/>
          <w:dstrike w:val="0"/>
          <w:color w:val="auto"/>
          <w:highlight w:val="none"/>
        </w:rPr>
        <w:t xml:space="preserve">that a CORESET for Type0-PDCCH CSS set, as described in Clause 13, is present if </w:t>
      </w:r>
      <w:r>
        <w:rPr>
          <w:strike w:val="0"/>
          <w:dstrike w:val="0"/>
          <w:color w:val="auto"/>
          <w:position w:val="-10"/>
          <w:highlight w:val="none"/>
        </w:rPr>
        <w:drawing>
          <wp:inline distT="0" distB="0" distL="114300" distR="114300">
            <wp:extent cx="497205" cy="182880"/>
            <wp:effectExtent l="0" t="0" r="0" b="825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6"/>
                    <a:stretch>
                      <a:fillRect/>
                    </a:stretch>
                  </pic:blipFill>
                  <pic:spPr>
                    <a:xfrm>
                      <a:off x="0" y="0"/>
                      <a:ext cx="497205" cy="182880"/>
                    </a:xfrm>
                    <a:prstGeom prst="rect">
                      <a:avLst/>
                    </a:prstGeom>
                    <a:noFill/>
                    <a:ln>
                      <a:noFill/>
                    </a:ln>
                  </pic:spPr>
                </pic:pic>
              </a:graphicData>
            </a:graphic>
          </wp:inline>
        </w:drawing>
      </w:r>
      <w:r>
        <w:rPr>
          <w:strike w:val="0"/>
          <w:dstrike w:val="0"/>
          <w:color w:val="auto"/>
          <w:highlight w:val="none"/>
        </w:rPr>
        <w:t xml:space="preserve"> [4, TS 38.211] for FR1 or if </w:t>
      </w:r>
      <w:r>
        <w:rPr>
          <w:strike w:val="0"/>
          <w:dstrike w:val="0"/>
          <w:color w:val="auto"/>
          <w:position w:val="-10"/>
          <w:highlight w:val="none"/>
        </w:rPr>
        <w:drawing>
          <wp:inline distT="0" distB="0" distL="114300" distR="114300">
            <wp:extent cx="482600" cy="182880"/>
            <wp:effectExtent l="0" t="0" r="0" b="8255"/>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pic:cNvPicPr>
                      <a:picLocks noChangeAspect="1"/>
                    </pic:cNvPicPr>
                  </pic:nvPicPr>
                  <pic:blipFill>
                    <a:blip r:embed="rId7"/>
                    <a:stretch>
                      <a:fillRect/>
                    </a:stretch>
                  </pic:blipFill>
                  <pic:spPr>
                    <a:xfrm>
                      <a:off x="0" y="0"/>
                      <a:ext cx="482600" cy="182880"/>
                    </a:xfrm>
                    <a:prstGeom prst="rect">
                      <a:avLst/>
                    </a:prstGeom>
                    <a:noFill/>
                    <a:ln>
                      <a:noFill/>
                    </a:ln>
                  </pic:spPr>
                </pic:pic>
              </a:graphicData>
            </a:graphic>
          </wp:inline>
        </w:drawing>
      </w:r>
      <w:r>
        <w:rPr>
          <w:strike w:val="0"/>
          <w:dstrike w:val="0"/>
          <w:color w:val="auto"/>
          <w:highlight w:val="none"/>
        </w:rPr>
        <w:t xml:space="preserve"> for FR2. The UE determines </w:t>
      </w:r>
      <w:r>
        <w:rPr>
          <w:rFonts w:eastAsia="Yu Mincho"/>
          <w:strike w:val="0"/>
          <w:dstrike w:val="0"/>
          <w:color w:val="auto"/>
          <w:highlight w:val="none"/>
        </w:rPr>
        <w:t xml:space="preserve">from </w:t>
      </w:r>
      <w:r>
        <w:rPr>
          <w:rFonts w:eastAsia="Yu Mincho"/>
          <w:i/>
          <w:strike w:val="0"/>
          <w:dstrike w:val="0"/>
          <w:color w:val="auto"/>
          <w:szCs w:val="24"/>
          <w:highlight w:val="none"/>
        </w:rPr>
        <w:t>MIB</w:t>
      </w:r>
      <w:r>
        <w:rPr>
          <w:rFonts w:eastAsia="Yu Mincho"/>
          <w:strike w:val="0"/>
          <w:dstrike w:val="0"/>
          <w:color w:val="auto"/>
          <w:highlight w:val="none"/>
        </w:rPr>
        <w:t xml:space="preserve"> </w:t>
      </w:r>
      <w:r>
        <w:rPr>
          <w:strike w:val="0"/>
          <w:dstrike w:val="0"/>
          <w:color w:val="auto"/>
          <w:highlight w:val="none"/>
        </w:rPr>
        <w:t xml:space="preserve">that a CORESET for Type0-PDCCH CSS set is not present if </w:t>
      </w:r>
      <w:r>
        <w:rPr>
          <w:strike w:val="0"/>
          <w:dstrike w:val="0"/>
          <w:color w:val="auto"/>
          <w:position w:val="-10"/>
          <w:highlight w:val="none"/>
        </w:rPr>
        <w:drawing>
          <wp:inline distT="0" distB="0" distL="114300" distR="114300">
            <wp:extent cx="482600" cy="182880"/>
            <wp:effectExtent l="0" t="0" r="0" b="8255"/>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pic:cNvPicPr>
                      <a:picLocks noChangeAspect="1"/>
                    </pic:cNvPicPr>
                  </pic:nvPicPr>
                  <pic:blipFill>
                    <a:blip r:embed="rId8"/>
                    <a:stretch>
                      <a:fillRect/>
                    </a:stretch>
                  </pic:blipFill>
                  <pic:spPr>
                    <a:xfrm>
                      <a:off x="0" y="0"/>
                      <a:ext cx="482600" cy="182880"/>
                    </a:xfrm>
                    <a:prstGeom prst="rect">
                      <a:avLst/>
                    </a:prstGeom>
                    <a:noFill/>
                    <a:ln>
                      <a:noFill/>
                    </a:ln>
                  </pic:spPr>
                </pic:pic>
              </a:graphicData>
            </a:graphic>
          </wp:inline>
        </w:drawing>
      </w:r>
      <w:r>
        <w:rPr>
          <w:strike w:val="0"/>
          <w:dstrike w:val="0"/>
          <w:color w:val="auto"/>
          <w:highlight w:val="none"/>
        </w:rPr>
        <w:t xml:space="preserve"> for FR1 or if </w:t>
      </w:r>
      <w:r>
        <w:rPr>
          <w:strike w:val="0"/>
          <w:dstrike w:val="0"/>
          <w:color w:val="auto"/>
          <w:position w:val="-10"/>
          <w:highlight w:val="none"/>
        </w:rPr>
        <w:drawing>
          <wp:inline distT="0" distB="0" distL="114300" distR="114300">
            <wp:extent cx="446405" cy="182880"/>
            <wp:effectExtent l="0" t="0" r="10795" b="8255"/>
            <wp:docPr id="2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
                    <pic:cNvPicPr>
                      <a:picLocks noChangeAspect="1"/>
                    </pic:cNvPicPr>
                  </pic:nvPicPr>
                  <pic:blipFill>
                    <a:blip r:embed="rId9"/>
                    <a:stretch>
                      <a:fillRect/>
                    </a:stretch>
                  </pic:blipFill>
                  <pic:spPr>
                    <a:xfrm>
                      <a:off x="0" y="0"/>
                      <a:ext cx="446405" cy="182880"/>
                    </a:xfrm>
                    <a:prstGeom prst="rect">
                      <a:avLst/>
                    </a:prstGeom>
                    <a:noFill/>
                    <a:ln>
                      <a:noFill/>
                    </a:ln>
                  </pic:spPr>
                </pic:pic>
              </a:graphicData>
            </a:graphic>
          </wp:inline>
        </w:drawing>
      </w:r>
      <w:r>
        <w:rPr>
          <w:strike w:val="0"/>
          <w:dstrike w:val="0"/>
          <w:color w:val="auto"/>
          <w:highlight w:val="none"/>
        </w:rPr>
        <w:t xml:space="preserve"> for FR2; the CORESET for Type0-PDCCH CSS set</w:t>
      </w:r>
      <w:r>
        <w:rPr>
          <w:rFonts w:eastAsia="Yu Mincho"/>
          <w:strike w:val="0"/>
          <w:dstrike w:val="0"/>
          <w:color w:val="auto"/>
          <w:highlight w:val="none"/>
        </w:rPr>
        <w:t xml:space="preserve"> may be provided by </w:t>
      </w:r>
      <w:r>
        <w:rPr>
          <w:rFonts w:eastAsia="Yu Mincho"/>
          <w:i/>
          <w:strike w:val="0"/>
          <w:dstrike w:val="0"/>
          <w:color w:val="auto"/>
          <w:highlight w:val="none"/>
        </w:rPr>
        <w:t>PDCCH-ConfigCommon</w:t>
      </w:r>
      <w:r>
        <w:rPr>
          <w:strike w:val="0"/>
          <w:dstrike w:val="0"/>
          <w:color w:val="auto"/>
          <w:highlight w:val="none"/>
        </w:rPr>
        <w:t>.</w:t>
      </w:r>
      <w:r>
        <w:rPr>
          <w:strike w:val="0"/>
          <w:dstrike w:val="0"/>
          <w:color w:val="auto"/>
          <w:szCs w:val="24"/>
          <w:highlight w:val="none"/>
        </w:rPr>
        <w:t xml:space="preserve"> </w:t>
      </w:r>
    </w:p>
    <w:p>
      <w:pPr>
        <w:spacing w:after="160" w:line="259" w:lineRule="auto"/>
        <w:jc w:val="both"/>
        <w:rPr>
          <w:strike w:val="0"/>
          <w:dstrike w:val="0"/>
          <w:color w:val="auto"/>
          <w:highlight w:val="none"/>
        </w:rPr>
      </w:pPr>
      <w:r>
        <w:rPr>
          <w:strike w:val="0"/>
          <w:dstrike w:val="0"/>
          <w:color w:val="auto"/>
          <w:highlight w:val="none"/>
        </w:rPr>
        <w:t>For a serving cell without transmission of SS/PBCH blocks, a UE acquires time and frequency synchronization with the serving cell based on receptions of SS/PBCH blocks on the PCell, or on the PSCell, of the cell group for the serving cell.</w:t>
      </w:r>
    </w:p>
    <w:p>
      <w:pPr>
        <w:snapToGrid w:val="0"/>
        <w:spacing w:before="120" w:beforeLines="50" w:after="120" w:afterLines="50" w:line="240" w:lineRule="auto"/>
        <w:jc w:val="both"/>
        <w:rPr>
          <w:rFonts w:hint="eastAsia" w:eastAsia="宋体"/>
          <w:strike w:val="0"/>
          <w:dstrike w:val="0"/>
          <w:color w:val="C00000"/>
          <w:highlight w:val="none"/>
          <w:lang w:val="en-US" w:eastAsia="zh-CN"/>
        </w:rPr>
      </w:pPr>
      <w:r>
        <w:rPr>
          <w:rFonts w:hint="eastAsia" w:eastAsia="宋体"/>
          <w:strike w:val="0"/>
          <w:dstrike w:val="0"/>
          <w:color w:val="C00000"/>
          <w:highlight w:val="none"/>
          <w:lang w:val="en-US" w:eastAsia="zh-CN"/>
        </w:rPr>
        <w:t xml:space="preserve">-------------------------------------------------- </w:t>
      </w:r>
      <w:r>
        <w:rPr>
          <w:rFonts w:hint="eastAsia"/>
          <w:strike w:val="0"/>
          <w:dstrike w:val="0"/>
          <w:color w:val="C00000"/>
          <w:highlight w:val="none"/>
        </w:rPr>
        <w:t>&lt; End of text proposal&gt;</w:t>
      </w:r>
      <w:r>
        <w:rPr>
          <w:rFonts w:hint="eastAsia" w:eastAsia="宋体"/>
          <w:strike w:val="0"/>
          <w:dstrike w:val="0"/>
          <w:color w:val="C00000"/>
          <w:highlight w:val="none"/>
          <w:lang w:val="en-US" w:eastAsia="zh-CN"/>
        </w:rPr>
        <w:t xml:space="preserve"> -----------------------------------------------------</w:t>
      </w:r>
    </w:p>
    <w:p>
      <w:pPr>
        <w:snapToGrid w:val="0"/>
        <w:spacing w:before="120" w:beforeLines="50" w:after="120" w:afterLines="50" w:line="240" w:lineRule="auto"/>
        <w:jc w:val="both"/>
        <w:rPr>
          <w:rFonts w:hint="default" w:eastAsia="宋体"/>
          <w:strike w:val="0"/>
          <w:dstrike w:val="0"/>
          <w:color w:val="auto"/>
          <w:highlight w:val="none"/>
          <w:lang w:val="en-US" w:eastAsia="zh-CN"/>
        </w:rPr>
      </w:pPr>
      <w:r>
        <w:rPr>
          <w:rFonts w:hint="eastAsia" w:eastAsia="宋体"/>
          <w:strike w:val="0"/>
          <w:dstrike w:val="0"/>
          <w:color w:val="auto"/>
          <w:highlight w:val="none"/>
          <w:lang w:val="en-US" w:eastAsia="zh-CN"/>
        </w:rPr>
        <w:t>RAN1 has agreed to support signaling of a common Q value per frequency or a Q value for a listed neighbour cell. If no Q value of a neighbouring cell is indicated to UE by SIBx or dedicated RRC signalling, UE can assume Q equals to 8.</w:t>
      </w:r>
    </w:p>
    <w:p>
      <w:pPr>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default" w:eastAsia="宋体"/>
          <w:strike w:val="0"/>
          <w:dstrike w:val="0"/>
          <w:color w:val="auto"/>
          <w:highlight w:val="none"/>
          <w:lang w:val="en-US" w:eastAsia="zh-CN"/>
        </w:rPr>
      </w:pPr>
      <w:r>
        <w:rPr>
          <w:rFonts w:hint="eastAsia" w:eastAsia="宋体" w:cs="Times New Roman"/>
          <w:b/>
          <w:bCs w:val="0"/>
          <w:strike w:val="0"/>
          <w:dstrike w:val="0"/>
          <w:color w:val="auto"/>
          <w:szCs w:val="18"/>
          <w:highlight w:val="none"/>
          <w:lang w:val="en-US" w:eastAsia="zh-CN"/>
        </w:rPr>
        <w:t xml:space="preserve">Proposal 3: UE can assume Q = 8 if </w:t>
      </w:r>
      <w:r>
        <w:rPr>
          <w:rFonts w:hint="eastAsia" w:eastAsia="宋体"/>
          <w:b/>
          <w:bCs w:val="0"/>
          <w:strike w:val="0"/>
          <w:dstrike w:val="0"/>
          <w:color w:val="auto"/>
          <w:highlight w:val="none"/>
          <w:lang w:val="en-US" w:eastAsia="zh-CN"/>
        </w:rPr>
        <w:t>no Q value of a neighbouring cell is indicated to UE by SIBx or dedicated RRC signalling.</w:t>
      </w:r>
    </w:p>
    <w:p>
      <w:pPr>
        <w:pStyle w:val="3"/>
        <w:keepNext/>
        <w:keepLines/>
        <w:pageBreakBefore w:val="0"/>
        <w:widowControl/>
        <w:numPr>
          <w:ilvl w:val="1"/>
          <w:numId w:val="0"/>
        </w:numPr>
        <w:kinsoku/>
        <w:wordWrap/>
        <w:overflowPunct/>
        <w:topLinePunct w:val="0"/>
        <w:autoSpaceDE/>
        <w:autoSpaceDN/>
        <w:bidi w:val="0"/>
        <w:adjustRightInd/>
        <w:snapToGrid w:val="0"/>
        <w:spacing w:after="240" w:line="260" w:lineRule="auto"/>
        <w:textAlignment w:val="auto"/>
        <w:outlineLvl w:val="1"/>
        <w:rPr>
          <w:rFonts w:hint="default" w:ascii="Times New Roman" w:hAnsi="Times New Roman" w:eastAsia="宋体"/>
          <w:b/>
          <w:bCs w:val="0"/>
          <w:strike w:val="0"/>
          <w:dstrike w:val="0"/>
          <w:color w:val="auto"/>
          <w:sz w:val="24"/>
          <w:szCs w:val="24"/>
          <w:highlight w:val="none"/>
          <w:lang w:val="en-US" w:eastAsia="zh-CN"/>
        </w:rPr>
      </w:pPr>
      <w:r>
        <w:rPr>
          <w:rFonts w:ascii="Times New Roman" w:hAnsi="Times New Roman"/>
          <w:b/>
          <w:bCs w:val="0"/>
          <w:strike w:val="0"/>
          <w:dstrike w:val="0"/>
          <w:color w:val="auto"/>
          <w:sz w:val="24"/>
          <w:szCs w:val="24"/>
          <w:highlight w:val="none"/>
          <w:lang w:val="en-US"/>
        </w:rPr>
        <w:t>2.</w:t>
      </w:r>
      <w:r>
        <w:rPr>
          <w:rFonts w:hint="eastAsia" w:ascii="Times New Roman" w:hAnsi="Times New Roman" w:eastAsia="宋体"/>
          <w:b/>
          <w:bCs w:val="0"/>
          <w:strike w:val="0"/>
          <w:dstrike w:val="0"/>
          <w:color w:val="auto"/>
          <w:sz w:val="24"/>
          <w:szCs w:val="24"/>
          <w:highlight w:val="none"/>
          <w:lang w:val="en-US" w:eastAsia="zh-CN"/>
        </w:rPr>
        <w:t>2</w:t>
      </w:r>
      <w:r>
        <w:rPr>
          <w:rFonts w:hint="eastAsia" w:ascii="Times New Roman" w:hAnsi="Times New Roman" w:eastAsia="宋体"/>
          <w:b/>
          <w:bCs w:val="0"/>
          <w:strike w:val="0"/>
          <w:dstrike w:val="0"/>
          <w:color w:val="auto"/>
          <w:sz w:val="24"/>
          <w:szCs w:val="24"/>
          <w:highlight w:val="none"/>
          <w:lang w:val="en-US" w:eastAsia="zh-CN"/>
        </w:rPr>
        <w:tab/>
      </w:r>
      <w:r>
        <w:rPr>
          <w:rFonts w:hint="eastAsia" w:ascii="Times New Roman" w:hAnsi="Times New Roman" w:eastAsia="宋体"/>
          <w:b/>
          <w:bCs w:val="0"/>
          <w:strike w:val="0"/>
          <w:dstrike w:val="0"/>
          <w:color w:val="auto"/>
          <w:sz w:val="24"/>
          <w:szCs w:val="24"/>
          <w:highlight w:val="none"/>
          <w:lang w:val="en-US" w:eastAsia="zh-CN"/>
        </w:rPr>
        <w:t>TP2 for QCL determination in TS 38.213</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outlineLvl w:val="9"/>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RAN</w:t>
      </w:r>
      <w:r>
        <w:rPr>
          <w:rFonts w:hint="eastAsia" w:ascii="Times New Roman" w:hAnsi="Times New Roman" w:eastAsia="宋体" w:cs="Times New Roman"/>
          <w:strike w:val="0"/>
          <w:dstrike w:val="0"/>
          <w:color w:val="auto"/>
          <w:sz w:val="20"/>
          <w:szCs w:val="20"/>
          <w:highlight w:val="none"/>
          <w:lang w:val="en-US" w:eastAsia="zh-CN"/>
        </w:rPr>
        <w:t xml:space="preserve">1 </w:t>
      </w:r>
      <w:r>
        <w:rPr>
          <w:rFonts w:hint="default" w:ascii="Times New Roman" w:hAnsi="Times New Roman" w:cs="Times New Roman"/>
          <w:strike w:val="0"/>
          <w:dstrike w:val="0"/>
          <w:color w:val="auto"/>
          <w:sz w:val="20"/>
          <w:szCs w:val="20"/>
          <w:highlight w:val="none"/>
        </w:rPr>
        <w:t xml:space="preserve">has made the following agreements related to the candidate SS/PBCH block index and SS/PBCH block index for NR-U: </w:t>
      </w: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0" w:type="dxa"/>
          </w:tcPr>
          <w:p>
            <w:pPr>
              <w:spacing w:line="288" w:lineRule="auto"/>
              <w:contextualSpacing/>
              <w:rPr>
                <w:sz w:val="21"/>
                <w:szCs w:val="22"/>
                <w:highlight w:val="green"/>
              </w:rPr>
            </w:pPr>
            <w:r>
              <w:rPr>
                <w:sz w:val="21"/>
                <w:szCs w:val="22"/>
                <w:highlight w:val="green"/>
              </w:rPr>
              <w:t>Agreement:</w:t>
            </w:r>
          </w:p>
          <w:p>
            <w:pPr>
              <w:numPr>
                <w:ilvl w:val="0"/>
                <w:numId w:val="0"/>
              </w:numPr>
              <w:spacing w:after="0"/>
              <w:ind w:leftChars="0"/>
              <w:jc w:val="both"/>
              <w:rPr>
                <w:rFonts w:hint="default" w:ascii="Times New Roman" w:hAnsi="Times New Roman" w:cs="Times New Roman"/>
                <w:strike w:val="0"/>
                <w:dstrike w:val="0"/>
                <w:color w:val="auto"/>
                <w:sz w:val="20"/>
                <w:szCs w:val="20"/>
                <w:highlight w:val="none"/>
                <w:lang w:eastAsia="ja-JP"/>
              </w:rPr>
            </w:pPr>
            <w:r>
              <w:rPr>
                <w:rFonts w:hint="default" w:ascii="Times New Roman" w:hAnsi="Times New Roman" w:cs="Times New Roman"/>
                <w:strike w:val="0"/>
                <w:dstrike w:val="0"/>
                <w:color w:val="auto"/>
                <w:sz w:val="20"/>
                <w:szCs w:val="20"/>
                <w:highlight w:val="none"/>
              </w:rPr>
              <w:t xml:space="preserve">For a cell (either serving or a neighbour cell), </w:t>
            </w:r>
            <w:r>
              <w:rPr>
                <w:rFonts w:hint="default" w:ascii="Times New Roman" w:hAnsi="Times New Roman" w:cs="Times New Roman"/>
                <w:strike w:val="0"/>
                <w:dstrike w:val="0"/>
                <w:color w:val="auto"/>
                <w:sz w:val="20"/>
                <w:szCs w:val="20"/>
                <w:highlight w:val="none"/>
                <w:lang w:eastAsia="ja-JP"/>
              </w:rPr>
              <w:t>UE may assume a QCL relation between SS/PBCH blocks within or across DRS transmission or measurement windows that have the same value of modulo(A, Q), once Q is known to the UE</w:t>
            </w:r>
          </w:p>
          <w:p>
            <w:pPr>
              <w:numPr>
                <w:ilvl w:val="0"/>
                <w:numId w:val="11"/>
              </w:numPr>
              <w:spacing w:after="0"/>
              <w:jc w:val="both"/>
              <w:rPr>
                <w:rFonts w:hint="default" w:ascii="Times New Roman" w:hAnsi="Times New Roman" w:cs="Times New Roman"/>
                <w:strike w:val="0"/>
                <w:dstrike w:val="0"/>
                <w:color w:val="auto"/>
                <w:sz w:val="20"/>
                <w:szCs w:val="20"/>
                <w:highlight w:val="none"/>
                <w:lang w:eastAsia="ja-JP"/>
              </w:rPr>
            </w:pPr>
            <w:r>
              <w:rPr>
                <w:rFonts w:hint="default" w:ascii="Times New Roman" w:hAnsi="Times New Roman" w:cs="Times New Roman"/>
                <w:strike w:val="0"/>
                <w:dstrike w:val="0"/>
                <w:color w:val="auto"/>
                <w:sz w:val="20"/>
                <w:szCs w:val="20"/>
                <w:highlight w:val="none"/>
              </w:rPr>
              <w:t>A is the PBCH DMRS sequence index</w:t>
            </w:r>
            <w:r>
              <w:rPr>
                <w:rFonts w:hint="default" w:ascii="Times New Roman" w:hAnsi="Times New Roman" w:cs="Times New Roman"/>
                <w:strike w:val="0"/>
                <w:dstrike w:val="0"/>
                <w:color w:val="auto"/>
                <w:sz w:val="20"/>
                <w:szCs w:val="20"/>
                <w:highlight w:val="none"/>
                <w:lang w:eastAsia="ja-JP"/>
              </w:rPr>
              <w:t>.</w:t>
            </w:r>
          </w:p>
          <w:p>
            <w:pPr>
              <w:numPr>
                <w:ilvl w:val="0"/>
                <w:numId w:val="11"/>
              </w:numPr>
              <w:spacing w:after="0"/>
              <w:jc w:val="both"/>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Note: This agreement extends a prior agreement for serving cells on QCL relation between SS/PBCH blocks to neighbour cells</w:t>
            </w:r>
          </w:p>
          <w:p>
            <w:pPr>
              <w:spacing w:after="0"/>
              <w:rPr>
                <w:rFonts w:hint="default" w:ascii="Times New Roman" w:hAnsi="Times New Roman" w:cs="Times New Roman"/>
                <w:strike w:val="0"/>
                <w:dstrike w:val="0"/>
                <w:color w:val="auto"/>
                <w:sz w:val="20"/>
                <w:szCs w:val="20"/>
                <w:highlight w:val="none"/>
                <w:lang w:eastAsia="zh-CN"/>
              </w:rPr>
            </w:pPr>
          </w:p>
          <w:p>
            <w:pPr>
              <w:spacing w:line="288" w:lineRule="auto"/>
              <w:contextualSpacing/>
              <w:rPr>
                <w:rFonts w:hint="default"/>
                <w:sz w:val="21"/>
                <w:szCs w:val="22"/>
                <w:highlight w:val="green"/>
                <w:lang w:eastAsia="zh-CN"/>
              </w:rPr>
            </w:pPr>
            <w:r>
              <w:rPr>
                <w:rFonts w:hint="default"/>
                <w:sz w:val="21"/>
                <w:szCs w:val="22"/>
                <w:highlight w:val="green"/>
                <w:lang w:eastAsia="zh-CN"/>
              </w:rPr>
              <w:t>Agreement:</w:t>
            </w:r>
          </w:p>
          <w:p>
            <w:pPr>
              <w:spacing w:after="0"/>
              <w:rPr>
                <w:rFonts w:hint="default" w:ascii="Times New Roman" w:hAnsi="Times New Roman" w:cs="Times New Roman"/>
                <w:strike w:val="0"/>
                <w:dstrike w:val="0"/>
                <w:color w:val="auto"/>
                <w:sz w:val="20"/>
                <w:szCs w:val="20"/>
                <w:highlight w:val="none"/>
                <w:lang w:eastAsia="zh-CN"/>
              </w:rPr>
            </w:pPr>
            <w:r>
              <w:rPr>
                <w:rFonts w:hint="default" w:ascii="Times New Roman" w:hAnsi="Times New Roman" w:cs="Times New Roman"/>
                <w:strike w:val="0"/>
                <w:dstrike w:val="0"/>
                <w:color w:val="auto"/>
                <w:sz w:val="20"/>
                <w:szCs w:val="20"/>
                <w:highlight w:val="none"/>
                <w:lang w:eastAsia="zh-CN"/>
              </w:rPr>
              <w:t>UE determines serving cell timing from the detected SSB candidate position, where the SSB candidate positions within the DRS transmission window are indexed from 0,…,Y-1 (Y = 10 for 15 kHz SCS and Y = 20 for 30 kHz SCS).</w:t>
            </w:r>
          </w:p>
          <w:p>
            <w:pPr>
              <w:spacing w:after="0"/>
              <w:jc w:val="both"/>
              <w:rPr>
                <w:rFonts w:hint="default" w:ascii="Times New Roman" w:hAnsi="Times New Roman" w:cs="Times New Roman"/>
                <w:strike w:val="0"/>
                <w:dstrike w:val="0"/>
                <w:color w:val="auto"/>
                <w:sz w:val="20"/>
                <w:szCs w:val="20"/>
                <w:highlight w:val="none"/>
              </w:rPr>
            </w:pPr>
          </w:p>
          <w:p>
            <w:pPr>
              <w:spacing w:line="288" w:lineRule="auto"/>
              <w:contextualSpacing/>
              <w:rPr>
                <w:rFonts w:hint="default"/>
                <w:sz w:val="21"/>
                <w:szCs w:val="22"/>
                <w:highlight w:val="green"/>
                <w:lang w:eastAsia="zh-CN"/>
              </w:rPr>
            </w:pPr>
            <w:r>
              <w:rPr>
                <w:rFonts w:hint="default"/>
                <w:sz w:val="21"/>
                <w:szCs w:val="22"/>
                <w:highlight w:val="green"/>
                <w:lang w:eastAsia="zh-CN"/>
              </w:rPr>
              <w:t>Agreement:</w:t>
            </w:r>
          </w:p>
          <w:p>
            <w:pPr>
              <w:pStyle w:val="125"/>
              <w:spacing w:after="0"/>
              <w:ind w:left="0" w:leftChars="0"/>
              <w:jc w:val="both"/>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RAN1 recommends the following terminology to be used consistently across RAN1 (and RAN2/RAN4) specifications for operation with shared spectrum channel access:</w:t>
            </w:r>
          </w:p>
          <w:p>
            <w:pPr>
              <w:numPr>
                <w:ilvl w:val="0"/>
                <w:numId w:val="11"/>
              </w:numPr>
              <w:spacing w:after="0"/>
              <w:jc w:val="both"/>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“SS/PBCH block index” can be expressed as modulo(PBCH DMRS sequence index, Q) or modulo(Candidate SS/PBCH block index, Q)</w:t>
            </w:r>
          </w:p>
          <w:p>
            <w:pPr>
              <w:numPr>
                <w:ilvl w:val="1"/>
                <w:numId w:val="11"/>
              </w:numPr>
              <w:spacing w:after="0"/>
              <w:jc w:val="both"/>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Note: These two modulo operations yield the same result and which index should be applied depends on the specific scenario</w:t>
            </w:r>
          </w:p>
          <w:p>
            <w:pPr>
              <w:numPr>
                <w:ilvl w:val="1"/>
                <w:numId w:val="11"/>
              </w:numPr>
              <w:spacing w:after="0"/>
              <w:jc w:val="both"/>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Note: This is applicable for cases in the specification where “SS/PBCH block” instead of “SS/PBCH block index”</w:t>
            </w:r>
          </w:p>
          <w:p>
            <w:pPr>
              <w:numPr>
                <w:ilvl w:val="0"/>
                <w:numId w:val="11"/>
              </w:numPr>
              <w:spacing w:after="0"/>
              <w:jc w:val="both"/>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“Candidate SS/PBCH block index” within a DRS transmission window was previously agreed in RAN1</w:t>
            </w:r>
          </w:p>
          <w:p>
            <w:pPr>
              <w:numPr>
                <w:ilvl w:val="0"/>
                <w:numId w:val="11"/>
              </w:numPr>
              <w:spacing w:after="0"/>
              <w:jc w:val="both"/>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Include this agreement in an LS to RAN2/RAN4</w:t>
            </w:r>
          </w:p>
          <w:p>
            <w:pPr>
              <w:spacing w:after="0"/>
              <w:jc w:val="both"/>
              <w:rPr>
                <w:rFonts w:hint="default" w:ascii="Times New Roman" w:hAnsi="Times New Roman" w:cs="Times New Roman"/>
                <w:strike w:val="0"/>
                <w:dstrike w:val="0"/>
                <w:color w:val="auto"/>
                <w:sz w:val="20"/>
                <w:szCs w:val="20"/>
                <w:highlight w:val="none"/>
              </w:rPr>
            </w:pPr>
          </w:p>
          <w:p>
            <w:pPr>
              <w:spacing w:line="288" w:lineRule="auto"/>
              <w:contextualSpacing/>
              <w:rPr>
                <w:rFonts w:hint="default"/>
                <w:sz w:val="21"/>
                <w:szCs w:val="22"/>
                <w:highlight w:val="green"/>
                <w:lang w:eastAsia="zh-CN"/>
              </w:rPr>
            </w:pPr>
            <w:r>
              <w:rPr>
                <w:rFonts w:hint="default"/>
                <w:sz w:val="21"/>
                <w:szCs w:val="22"/>
                <w:highlight w:val="green"/>
                <w:lang w:eastAsia="zh-CN"/>
              </w:rPr>
              <w:t>Agreement:</w:t>
            </w:r>
          </w:p>
          <w:p>
            <w:pPr>
              <w:pStyle w:val="125"/>
              <w:spacing w:after="0" w:line="276" w:lineRule="auto"/>
              <w:ind w:left="0" w:leftChars="0"/>
              <w:contextualSpacing/>
              <w:jc w:val="both"/>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The interpretation of ssb-PositionsInBurst in SIB1 or ServingCellConfigCommon is as follows:</w:t>
            </w:r>
          </w:p>
          <w:p>
            <w:pPr>
              <w:pStyle w:val="125"/>
              <w:numPr>
                <w:ilvl w:val="0"/>
                <w:numId w:val="12"/>
              </w:numPr>
              <w:spacing w:after="0" w:line="276" w:lineRule="auto"/>
              <w:ind w:leftChars="0"/>
              <w:contextualSpacing/>
              <w:jc w:val="both"/>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A bit set to 1 at position k (indexing starts at 1) indicates SS/PBCH block index k-1.</w:t>
            </w:r>
          </w:p>
          <w:p>
            <w:pPr>
              <w:pStyle w:val="125"/>
              <w:numPr>
                <w:ilvl w:val="0"/>
                <w:numId w:val="12"/>
              </w:numPr>
              <w:spacing w:after="0" w:line="276" w:lineRule="auto"/>
              <w:ind w:leftChars="0"/>
              <w:contextualSpacing/>
              <w:jc w:val="both"/>
              <w:rPr>
                <w:rFonts w:hint="default" w:ascii="Times New Roman" w:hAnsi="Times New Roman" w:cs="Times New Roman"/>
                <w:strike w:val="0"/>
                <w:dstrike w:val="0"/>
                <w:color w:val="auto"/>
                <w:sz w:val="20"/>
                <w:szCs w:val="20"/>
                <w:highlight w:val="none"/>
                <w:vertAlign w:val="baseline"/>
              </w:rPr>
            </w:pPr>
            <w:r>
              <w:rPr>
                <w:rFonts w:hint="default" w:ascii="Times New Roman" w:hAnsi="Times New Roman" w:cs="Times New Roman"/>
                <w:strike w:val="0"/>
                <w:dstrike w:val="0"/>
                <w:color w:val="auto"/>
                <w:sz w:val="20"/>
                <w:szCs w:val="20"/>
                <w:highlight w:val="none"/>
              </w:rPr>
              <w:t xml:space="preserve">The UE expects that a bit at position k &gt; Q is set to 0 </w:t>
            </w:r>
          </w:p>
        </w:tc>
      </w:tr>
    </w:tbl>
    <w:p>
      <w:pPr>
        <w:keepNext w:val="0"/>
        <w:keepLines w:val="0"/>
        <w:pageBreakBefore w:val="0"/>
        <w:widowControl/>
        <w:kinsoku/>
        <w:wordWrap/>
        <w:overflowPunct/>
        <w:topLinePunct w:val="0"/>
        <w:autoSpaceDE/>
        <w:autoSpaceDN/>
        <w:bidi w:val="0"/>
        <w:adjustRightInd/>
        <w:snapToGrid w:val="0"/>
        <w:spacing w:before="273" w:beforeLines="100" w:after="180" w:line="240" w:lineRule="auto"/>
        <w:jc w:val="both"/>
        <w:textAlignment w:val="auto"/>
        <w:outlineLvl w:val="9"/>
        <w:rPr>
          <w:rFonts w:hint="default" w:eastAsia="宋体"/>
          <w:strike w:val="0"/>
          <w:dstrike w:val="0"/>
          <w:color w:val="auto"/>
          <w:highlight w:val="none"/>
          <w:lang w:val="en-US" w:eastAsia="zh-CN"/>
        </w:rPr>
      </w:pPr>
      <w:r>
        <w:rPr>
          <w:rFonts w:hint="default" w:eastAsia="宋体"/>
          <w:strike w:val="0"/>
          <w:dstrike w:val="0"/>
          <w:color w:val="auto"/>
          <w:highlight w:val="none"/>
          <w:lang w:val="en-US" w:eastAsia="zh-CN"/>
        </w:rPr>
        <w:t xml:space="preserve">From the above </w:t>
      </w:r>
      <w:r>
        <w:rPr>
          <w:rFonts w:hint="eastAsia" w:eastAsia="宋体"/>
          <w:strike w:val="0"/>
          <w:dstrike w:val="0"/>
          <w:color w:val="auto"/>
          <w:highlight w:val="none"/>
          <w:lang w:val="en-US" w:eastAsia="zh-CN"/>
        </w:rPr>
        <w:t>agreements</w:t>
      </w:r>
      <w:r>
        <w:rPr>
          <w:rFonts w:hint="default" w:eastAsia="宋体"/>
          <w:strike w:val="0"/>
          <w:dstrike w:val="0"/>
          <w:color w:val="auto"/>
          <w:highlight w:val="none"/>
          <w:lang w:val="en-US" w:eastAsia="zh-CN"/>
        </w:rPr>
        <w:t xml:space="preserve">, it can be seen that the calculation </w:t>
      </w:r>
      <w:r>
        <w:rPr>
          <w:rFonts w:hint="eastAsia" w:eastAsia="宋体"/>
          <w:strike w:val="0"/>
          <w:dstrike w:val="0"/>
          <w:color w:val="auto"/>
          <w:highlight w:val="none"/>
          <w:lang w:val="en-US" w:eastAsia="zh-CN"/>
        </w:rPr>
        <w:t xml:space="preserve">process </w:t>
      </w:r>
      <w:r>
        <w:rPr>
          <w:rFonts w:hint="default" w:eastAsia="宋体"/>
          <w:strike w:val="0"/>
          <w:dstrike w:val="0"/>
          <w:color w:val="auto"/>
          <w:highlight w:val="none"/>
          <w:lang w:val="en-US" w:eastAsia="zh-CN"/>
        </w:rPr>
        <w:t>of SSB index covers QCL</w:t>
      </w:r>
      <w:r>
        <w:rPr>
          <w:rFonts w:hint="eastAsia" w:eastAsia="宋体"/>
          <w:strike w:val="0"/>
          <w:dstrike w:val="0"/>
          <w:color w:val="auto"/>
          <w:highlight w:val="none"/>
          <w:lang w:val="en-US" w:eastAsia="zh-CN"/>
        </w:rPr>
        <w:t xml:space="preserve"> determination process only relying on </w:t>
      </w:r>
      <w:r>
        <w:rPr>
          <w:rFonts w:hint="default" w:ascii="Times New Roman" w:hAnsi="Times New Roman" w:cs="Times New Roman"/>
          <w:strike w:val="0"/>
          <w:dstrike w:val="0"/>
          <w:color w:val="auto"/>
          <w:sz w:val="20"/>
          <w:szCs w:val="20"/>
          <w:highlight w:val="none"/>
        </w:rPr>
        <w:t>(PBCH DMRS sequence index, Q)</w:t>
      </w:r>
      <w:r>
        <w:rPr>
          <w:rFonts w:hint="default" w:eastAsia="宋体"/>
          <w:strike w:val="0"/>
          <w:dstrike w:val="0"/>
          <w:color w:val="auto"/>
          <w:highlight w:val="none"/>
          <w:lang w:val="en-US" w:eastAsia="zh-CN"/>
        </w:rPr>
        <w:t xml:space="preserve">. In fact, if </w:t>
      </w:r>
      <w:r>
        <w:rPr>
          <w:rFonts w:hint="eastAsia" w:eastAsia="宋体"/>
          <w:strike w:val="0"/>
          <w:dstrike w:val="0"/>
          <w:color w:val="auto"/>
          <w:highlight w:val="none"/>
          <w:lang w:val="en-US" w:eastAsia="zh-CN"/>
        </w:rPr>
        <w:t xml:space="preserve">the </w:t>
      </w:r>
      <w:r>
        <w:rPr>
          <w:rFonts w:hint="default" w:eastAsia="宋体"/>
          <w:strike w:val="0"/>
          <w:dstrike w:val="0"/>
          <w:color w:val="auto"/>
          <w:highlight w:val="none"/>
          <w:lang w:val="en-US" w:eastAsia="zh-CN"/>
        </w:rPr>
        <w:t xml:space="preserve">SSBs </w:t>
      </w:r>
      <w:r>
        <w:rPr>
          <w:strike w:val="0"/>
          <w:dstrike w:val="0"/>
          <w:color w:val="auto"/>
          <w:highlight w:val="none"/>
        </w:rPr>
        <w:t xml:space="preserve">that are within a same </w:t>
      </w:r>
      <w:r>
        <w:rPr>
          <w:rFonts w:hint="eastAsia" w:eastAsia="宋体"/>
          <w:strike w:val="0"/>
          <w:dstrike w:val="0"/>
          <w:color w:val="auto"/>
          <w:highlight w:val="none"/>
          <w:lang w:val="en-US" w:eastAsia="zh-CN"/>
        </w:rPr>
        <w:t>DRS</w:t>
      </w:r>
      <w:r>
        <w:rPr>
          <w:strike w:val="0"/>
          <w:dstrike w:val="0"/>
          <w:color w:val="auto"/>
          <w:highlight w:val="none"/>
        </w:rPr>
        <w:t xml:space="preserve"> transmission window or across </w:t>
      </w:r>
      <w:r>
        <w:rPr>
          <w:rFonts w:hint="eastAsia" w:eastAsia="宋体"/>
          <w:strike w:val="0"/>
          <w:dstrike w:val="0"/>
          <w:color w:val="auto"/>
          <w:highlight w:val="none"/>
          <w:lang w:val="en-US" w:eastAsia="zh-CN"/>
        </w:rPr>
        <w:t>DRS</w:t>
      </w:r>
      <w:r>
        <w:rPr>
          <w:strike w:val="0"/>
          <w:dstrike w:val="0"/>
          <w:color w:val="auto"/>
          <w:highlight w:val="none"/>
        </w:rPr>
        <w:t xml:space="preserve"> transmission windows</w:t>
      </w:r>
      <w:r>
        <w:rPr>
          <w:rFonts w:hint="eastAsia" w:eastAsia="宋体"/>
          <w:strike w:val="0"/>
          <w:dstrike w:val="0"/>
          <w:color w:val="auto"/>
          <w:highlight w:val="none"/>
          <w:lang w:val="en-US" w:eastAsia="zh-CN"/>
        </w:rPr>
        <w:t xml:space="preserve"> </w:t>
      </w:r>
      <w:r>
        <w:rPr>
          <w:rFonts w:hint="default" w:eastAsia="宋体"/>
          <w:strike w:val="0"/>
          <w:dstrike w:val="0"/>
          <w:color w:val="auto"/>
          <w:highlight w:val="none"/>
          <w:lang w:val="en-US" w:eastAsia="zh-CN"/>
        </w:rPr>
        <w:t xml:space="preserve">have the same SSB index, </w:t>
      </w:r>
      <w:r>
        <w:rPr>
          <w:rFonts w:hint="eastAsia" w:eastAsia="宋体"/>
          <w:strike w:val="0"/>
          <w:dstrike w:val="0"/>
          <w:color w:val="auto"/>
          <w:highlight w:val="none"/>
          <w:lang w:val="en-US" w:eastAsia="zh-CN"/>
        </w:rPr>
        <w:t xml:space="preserve">it can be inferred that </w:t>
      </w:r>
      <w:r>
        <w:rPr>
          <w:rFonts w:hint="default" w:eastAsia="宋体"/>
          <w:strike w:val="0"/>
          <w:dstrike w:val="0"/>
          <w:color w:val="auto"/>
          <w:highlight w:val="none"/>
          <w:lang w:val="en-US" w:eastAsia="zh-CN"/>
        </w:rPr>
        <w:t xml:space="preserve">they have same QCL relationship. </w:t>
      </w:r>
    </w:p>
    <w:p>
      <w:pPr>
        <w:keepNext w:val="0"/>
        <w:keepLines w:val="0"/>
        <w:pageBreakBefore w:val="0"/>
        <w:widowControl/>
        <w:kinsoku/>
        <w:wordWrap/>
        <w:overflowPunct/>
        <w:topLinePunct w:val="0"/>
        <w:autoSpaceDE/>
        <w:autoSpaceDN/>
        <w:bidi w:val="0"/>
        <w:adjustRightInd/>
        <w:snapToGrid w:val="0"/>
        <w:spacing w:after="180" w:line="240" w:lineRule="auto"/>
        <w:jc w:val="both"/>
        <w:textAlignment w:val="auto"/>
        <w:outlineLvl w:val="9"/>
        <w:rPr>
          <w:rFonts w:hint="default" w:eastAsia="宋体"/>
          <w:strike w:val="0"/>
          <w:dstrike w:val="0"/>
          <w:color w:val="auto"/>
          <w:highlight w:val="none"/>
          <w:lang w:val="en-US" w:eastAsia="zh-CN"/>
        </w:rPr>
      </w:pPr>
      <w:r>
        <w:rPr>
          <w:rFonts w:hint="default" w:eastAsia="宋体"/>
          <w:strike w:val="0"/>
          <w:dstrike w:val="0"/>
          <w:color w:val="auto"/>
          <w:highlight w:val="none"/>
          <w:lang w:val="en-US" w:eastAsia="zh-CN"/>
        </w:rPr>
        <w:t xml:space="preserve">In the current </w:t>
      </w:r>
      <w:r>
        <w:rPr>
          <w:rFonts w:hint="eastAsia" w:eastAsia="宋体"/>
          <w:strike w:val="0"/>
          <w:dstrike w:val="0"/>
          <w:color w:val="auto"/>
          <w:highlight w:val="none"/>
          <w:lang w:val="en-US" w:eastAsia="zh-CN"/>
        </w:rPr>
        <w:t>TS 38.</w:t>
      </w:r>
      <w:r>
        <w:rPr>
          <w:rFonts w:hint="default" w:eastAsia="宋体"/>
          <w:strike w:val="0"/>
          <w:dstrike w:val="0"/>
          <w:color w:val="auto"/>
          <w:highlight w:val="none"/>
          <w:lang w:val="en-US" w:eastAsia="zh-CN"/>
        </w:rPr>
        <w:t xml:space="preserve">213, </w:t>
      </w:r>
      <w:r>
        <w:rPr>
          <w:rFonts w:hint="eastAsia" w:eastAsia="宋体"/>
          <w:strike w:val="0"/>
          <w:dstrike w:val="0"/>
          <w:color w:val="auto"/>
          <w:highlight w:val="none"/>
          <w:lang w:val="en-US" w:eastAsia="zh-CN"/>
        </w:rPr>
        <w:t>38.</w:t>
      </w:r>
      <w:r>
        <w:rPr>
          <w:rFonts w:hint="default" w:eastAsia="宋体"/>
          <w:strike w:val="0"/>
          <w:dstrike w:val="0"/>
          <w:color w:val="auto"/>
          <w:highlight w:val="none"/>
          <w:lang w:val="en-US" w:eastAsia="zh-CN"/>
        </w:rPr>
        <w:t xml:space="preserve">214 and </w:t>
      </w:r>
      <w:r>
        <w:rPr>
          <w:rFonts w:hint="eastAsia" w:eastAsia="宋体"/>
          <w:strike w:val="0"/>
          <w:dstrike w:val="0"/>
          <w:color w:val="auto"/>
          <w:highlight w:val="none"/>
          <w:lang w:val="en-US" w:eastAsia="zh-CN"/>
        </w:rPr>
        <w:t>38.</w:t>
      </w:r>
      <w:r>
        <w:rPr>
          <w:rFonts w:hint="default" w:eastAsia="宋体"/>
          <w:strike w:val="0"/>
          <w:dstrike w:val="0"/>
          <w:color w:val="auto"/>
          <w:highlight w:val="none"/>
          <w:lang w:val="en-US" w:eastAsia="zh-CN"/>
        </w:rPr>
        <w:t xml:space="preserve">331 </w:t>
      </w:r>
      <w:r>
        <w:rPr>
          <w:rFonts w:hint="eastAsia" w:eastAsia="宋体"/>
          <w:strike w:val="0"/>
          <w:dstrike w:val="0"/>
          <w:color w:val="auto"/>
          <w:highlight w:val="none"/>
          <w:lang w:val="en-US" w:eastAsia="zh-CN"/>
        </w:rPr>
        <w:t>specifications</w:t>
      </w:r>
      <w:r>
        <w:rPr>
          <w:rFonts w:hint="default" w:eastAsia="宋体"/>
          <w:strike w:val="0"/>
          <w:dstrike w:val="0"/>
          <w:color w:val="auto"/>
          <w:highlight w:val="none"/>
          <w:lang w:val="en-US" w:eastAsia="zh-CN"/>
        </w:rPr>
        <w:t xml:space="preserve">, </w:t>
      </w:r>
      <w:r>
        <w:rPr>
          <w:rFonts w:hint="eastAsia" w:eastAsia="宋体"/>
          <w:strike w:val="0"/>
          <w:dstrike w:val="0"/>
          <w:color w:val="auto"/>
          <w:highlight w:val="none"/>
          <w:lang w:val="en-US" w:eastAsia="zh-CN"/>
        </w:rPr>
        <w:t xml:space="preserve">an </w:t>
      </w:r>
      <w:r>
        <w:rPr>
          <w:rFonts w:hint="default" w:eastAsia="宋体"/>
          <w:strike w:val="0"/>
          <w:dstrike w:val="0"/>
          <w:color w:val="auto"/>
          <w:highlight w:val="none"/>
          <w:lang w:val="en-US" w:eastAsia="zh-CN"/>
        </w:rPr>
        <w:t xml:space="preserve">SSB index is implicitly used to </w:t>
      </w:r>
      <w:r>
        <w:rPr>
          <w:rFonts w:hint="eastAsia" w:eastAsia="宋体"/>
          <w:strike w:val="0"/>
          <w:dstrike w:val="0"/>
          <w:color w:val="auto"/>
          <w:highlight w:val="none"/>
          <w:lang w:val="en-US" w:eastAsia="zh-CN"/>
        </w:rPr>
        <w:t xml:space="preserve">represent some </w:t>
      </w:r>
      <w:r>
        <w:rPr>
          <w:rFonts w:hint="default" w:eastAsia="宋体"/>
          <w:strike w:val="0"/>
          <w:dstrike w:val="0"/>
          <w:color w:val="auto"/>
          <w:highlight w:val="none"/>
          <w:lang w:val="en-US" w:eastAsia="zh-CN"/>
        </w:rPr>
        <w:t>SSB</w:t>
      </w:r>
      <w:r>
        <w:rPr>
          <w:rFonts w:hint="eastAsia" w:eastAsia="宋体"/>
          <w:strike w:val="0"/>
          <w:dstrike w:val="0"/>
          <w:color w:val="auto"/>
          <w:highlight w:val="none"/>
          <w:lang w:val="en-US" w:eastAsia="zh-CN"/>
        </w:rPr>
        <w:t>s</w:t>
      </w:r>
      <w:r>
        <w:rPr>
          <w:rFonts w:hint="default" w:eastAsia="宋体"/>
          <w:strike w:val="0"/>
          <w:dstrike w:val="0"/>
          <w:color w:val="auto"/>
          <w:highlight w:val="none"/>
          <w:lang w:val="en-US" w:eastAsia="zh-CN"/>
        </w:rPr>
        <w:t xml:space="preserve"> with the same QCL relationship, which is </w:t>
      </w:r>
      <w:r>
        <w:rPr>
          <w:rFonts w:hint="eastAsia" w:eastAsia="宋体"/>
          <w:strike w:val="0"/>
          <w:dstrike w:val="0"/>
          <w:color w:val="auto"/>
          <w:highlight w:val="none"/>
          <w:lang w:val="en-US" w:eastAsia="zh-CN"/>
        </w:rPr>
        <w:t xml:space="preserve">reflected </w:t>
      </w:r>
      <w:r>
        <w:rPr>
          <w:rFonts w:hint="default" w:eastAsia="宋体"/>
          <w:strike w:val="0"/>
          <w:dstrike w:val="0"/>
          <w:color w:val="auto"/>
          <w:highlight w:val="none"/>
          <w:lang w:val="en-US" w:eastAsia="zh-CN"/>
        </w:rPr>
        <w:t>in rate</w:t>
      </w:r>
      <w:r>
        <w:rPr>
          <w:rFonts w:hint="eastAsia" w:eastAsia="宋体"/>
          <w:strike w:val="0"/>
          <w:dstrike w:val="0"/>
          <w:color w:val="auto"/>
          <w:highlight w:val="none"/>
          <w:lang w:val="en-US" w:eastAsia="zh-CN"/>
        </w:rPr>
        <w:t>-</w:t>
      </w:r>
      <w:r>
        <w:rPr>
          <w:rFonts w:hint="default" w:eastAsia="宋体"/>
          <w:strike w:val="0"/>
          <w:dstrike w:val="0"/>
          <w:color w:val="auto"/>
          <w:highlight w:val="none"/>
          <w:lang w:val="en-US" w:eastAsia="zh-CN"/>
        </w:rPr>
        <w:t xml:space="preserve">matching, association </w:t>
      </w:r>
      <w:r>
        <w:rPr>
          <w:rFonts w:hint="eastAsia" w:eastAsia="宋体"/>
          <w:strike w:val="0"/>
          <w:dstrike w:val="0"/>
          <w:color w:val="auto"/>
          <w:highlight w:val="none"/>
          <w:lang w:val="en-US" w:eastAsia="zh-CN"/>
        </w:rPr>
        <w:t>with other signals</w:t>
      </w:r>
      <w:r>
        <w:rPr>
          <w:rFonts w:hint="default" w:eastAsia="宋体"/>
          <w:strike w:val="0"/>
          <w:dstrike w:val="0"/>
          <w:color w:val="auto"/>
          <w:highlight w:val="none"/>
          <w:lang w:val="en-US" w:eastAsia="zh-CN"/>
        </w:rPr>
        <w:t xml:space="preserve"> and other aspects. </w:t>
      </w:r>
      <w:r>
        <w:rPr>
          <w:rFonts w:hint="eastAsia" w:eastAsia="宋体"/>
          <w:strike w:val="0"/>
          <w:dstrike w:val="0"/>
          <w:color w:val="auto"/>
          <w:highlight w:val="none"/>
          <w:lang w:val="en-US" w:eastAsia="zh-CN"/>
        </w:rPr>
        <w:t>However, a</w:t>
      </w:r>
      <w:r>
        <w:rPr>
          <w:rFonts w:hint="default" w:eastAsia="宋体"/>
          <w:strike w:val="0"/>
          <w:dstrike w:val="0"/>
          <w:color w:val="auto"/>
          <w:highlight w:val="none"/>
          <w:lang w:val="en-US" w:eastAsia="zh-CN"/>
        </w:rPr>
        <w:t xml:space="preserve">t present, there is no clear </w:t>
      </w:r>
      <w:r>
        <w:rPr>
          <w:rFonts w:hint="eastAsia" w:eastAsia="宋体"/>
          <w:strike w:val="0"/>
          <w:dstrike w:val="0"/>
          <w:color w:val="auto"/>
          <w:highlight w:val="none"/>
          <w:lang w:val="en-US" w:eastAsia="zh-CN"/>
        </w:rPr>
        <w:t xml:space="preserve">description on </w:t>
      </w:r>
      <w:r>
        <w:rPr>
          <w:rFonts w:hint="default" w:eastAsia="宋体"/>
          <w:strike w:val="0"/>
          <w:dstrike w:val="0"/>
          <w:color w:val="auto"/>
          <w:highlight w:val="none"/>
          <w:lang w:val="en-US" w:eastAsia="zh-CN"/>
        </w:rPr>
        <w:t>relationship between SSB</w:t>
      </w:r>
      <w:r>
        <w:rPr>
          <w:rFonts w:hint="eastAsia" w:eastAsia="宋体"/>
          <w:strike w:val="0"/>
          <w:dstrike w:val="0"/>
          <w:color w:val="auto"/>
          <w:highlight w:val="none"/>
          <w:lang w:val="en-US" w:eastAsia="zh-CN"/>
        </w:rPr>
        <w:t>s</w:t>
      </w:r>
      <w:r>
        <w:rPr>
          <w:rFonts w:hint="default" w:eastAsia="宋体"/>
          <w:strike w:val="0"/>
          <w:dstrike w:val="0"/>
          <w:color w:val="auto"/>
          <w:highlight w:val="none"/>
          <w:lang w:val="en-US" w:eastAsia="zh-CN"/>
        </w:rPr>
        <w:t xml:space="preserve"> with </w:t>
      </w:r>
      <w:r>
        <w:rPr>
          <w:rFonts w:hint="eastAsia" w:eastAsia="宋体"/>
          <w:strike w:val="0"/>
          <w:dstrike w:val="0"/>
          <w:color w:val="auto"/>
          <w:highlight w:val="none"/>
          <w:lang w:val="en-US" w:eastAsia="zh-CN"/>
        </w:rPr>
        <w:t xml:space="preserve">a same </w:t>
      </w:r>
      <w:r>
        <w:rPr>
          <w:rFonts w:hint="default" w:eastAsia="宋体"/>
          <w:strike w:val="0"/>
          <w:dstrike w:val="0"/>
          <w:color w:val="auto"/>
          <w:highlight w:val="none"/>
          <w:lang w:val="en-US" w:eastAsia="zh-CN"/>
        </w:rPr>
        <w:t xml:space="preserve">SSB index in </w:t>
      </w:r>
      <w:r>
        <w:rPr>
          <w:rFonts w:hint="eastAsia" w:eastAsia="宋体"/>
          <w:strike w:val="0"/>
          <w:dstrike w:val="0"/>
          <w:color w:val="auto"/>
          <w:highlight w:val="none"/>
          <w:lang w:val="en-US" w:eastAsia="zh-CN"/>
        </w:rPr>
        <w:t xml:space="preserve">Clause </w:t>
      </w:r>
      <w:r>
        <w:rPr>
          <w:rFonts w:hint="default" w:eastAsia="宋体"/>
          <w:strike w:val="0"/>
          <w:dstrike w:val="0"/>
          <w:color w:val="auto"/>
          <w:highlight w:val="none"/>
          <w:lang w:val="en-US" w:eastAsia="zh-CN"/>
        </w:rPr>
        <w:t>4</w:t>
      </w:r>
      <w:r>
        <w:rPr>
          <w:rFonts w:hint="eastAsia" w:eastAsia="宋体"/>
          <w:strike w:val="0"/>
          <w:dstrike w:val="0"/>
          <w:color w:val="auto"/>
          <w:highlight w:val="none"/>
          <w:lang w:val="en-US" w:eastAsia="zh-CN"/>
        </w:rPr>
        <w:t>.1 in TS 38.213. Moreover, t</w:t>
      </w:r>
      <w:r>
        <w:rPr>
          <w:rFonts w:hint="default" w:eastAsia="宋体"/>
          <w:strike w:val="0"/>
          <w:dstrike w:val="0"/>
          <w:color w:val="auto"/>
          <w:highlight w:val="none"/>
          <w:lang w:val="en-US" w:eastAsia="zh-CN"/>
        </w:rPr>
        <w:t xml:space="preserve">he </w:t>
      </w:r>
      <w:r>
        <w:rPr>
          <w:rFonts w:hint="eastAsia" w:eastAsia="宋体"/>
          <w:strike w:val="0"/>
          <w:dstrike w:val="0"/>
          <w:color w:val="auto"/>
          <w:highlight w:val="none"/>
          <w:lang w:val="en-US" w:eastAsia="zh-CN"/>
        </w:rPr>
        <w:t xml:space="preserve">determination </w:t>
      </w:r>
      <w:r>
        <w:rPr>
          <w:rFonts w:hint="default" w:eastAsia="宋体"/>
          <w:strike w:val="0"/>
          <w:dstrike w:val="0"/>
          <w:color w:val="auto"/>
          <w:highlight w:val="none"/>
          <w:lang w:val="en-US" w:eastAsia="zh-CN"/>
        </w:rPr>
        <w:t xml:space="preserve">process of QCL and SSB index </w:t>
      </w:r>
      <w:r>
        <w:rPr>
          <w:rFonts w:hint="eastAsia" w:eastAsia="宋体"/>
          <w:strike w:val="0"/>
          <w:dstrike w:val="0"/>
          <w:color w:val="auto"/>
          <w:highlight w:val="none"/>
          <w:lang w:val="en-US" w:eastAsia="zh-CN"/>
        </w:rPr>
        <w:t xml:space="preserve">described in Clause 4.1 partly </w:t>
      </w:r>
      <w:r>
        <w:rPr>
          <w:rFonts w:hint="default" w:eastAsia="宋体"/>
          <w:strike w:val="0"/>
          <w:dstrike w:val="0"/>
          <w:color w:val="auto"/>
          <w:highlight w:val="none"/>
          <w:lang w:val="en-US" w:eastAsia="zh-CN"/>
        </w:rPr>
        <w:t xml:space="preserve">overlaps. Therefore, we suggest </w:t>
      </w:r>
      <w:r>
        <w:rPr>
          <w:rFonts w:hint="eastAsia" w:eastAsia="宋体"/>
          <w:strike w:val="0"/>
          <w:dstrike w:val="0"/>
          <w:color w:val="auto"/>
          <w:highlight w:val="none"/>
          <w:lang w:val="en-US" w:eastAsia="zh-CN"/>
        </w:rPr>
        <w:t>to clarify</w:t>
      </w:r>
      <w:r>
        <w:rPr>
          <w:rFonts w:hint="default" w:eastAsia="宋体"/>
          <w:strike w:val="0"/>
          <w:dstrike w:val="0"/>
          <w:color w:val="auto"/>
          <w:highlight w:val="none"/>
          <w:lang w:val="en-US" w:eastAsia="zh-CN"/>
        </w:rPr>
        <w:t xml:space="preserve"> the relationship between SSBs with the same SSB index and </w:t>
      </w:r>
      <w:r>
        <w:rPr>
          <w:rFonts w:hint="eastAsia" w:eastAsia="宋体"/>
          <w:strike w:val="0"/>
          <w:dstrike w:val="0"/>
          <w:color w:val="auto"/>
          <w:highlight w:val="none"/>
          <w:lang w:val="en-US" w:eastAsia="zh-CN"/>
        </w:rPr>
        <w:t>merge t</w:t>
      </w:r>
      <w:r>
        <w:rPr>
          <w:rFonts w:hint="default" w:eastAsia="宋体"/>
          <w:strike w:val="0"/>
          <w:dstrike w:val="0"/>
          <w:color w:val="auto"/>
          <w:highlight w:val="none"/>
          <w:lang w:val="en-US" w:eastAsia="zh-CN"/>
        </w:rPr>
        <w:t xml:space="preserve">he </w:t>
      </w:r>
      <w:r>
        <w:rPr>
          <w:rFonts w:hint="eastAsia" w:eastAsia="宋体"/>
          <w:strike w:val="0"/>
          <w:dstrike w:val="0"/>
          <w:color w:val="auto"/>
          <w:highlight w:val="none"/>
          <w:lang w:val="en-US" w:eastAsia="zh-CN"/>
        </w:rPr>
        <w:t xml:space="preserve">determination </w:t>
      </w:r>
      <w:r>
        <w:rPr>
          <w:rFonts w:hint="default" w:eastAsia="宋体"/>
          <w:strike w:val="0"/>
          <w:dstrike w:val="0"/>
          <w:color w:val="auto"/>
          <w:highlight w:val="none"/>
          <w:lang w:val="en-US" w:eastAsia="zh-CN"/>
        </w:rPr>
        <w:t>process of QCL and SSB index.</w:t>
      </w:r>
    </w:p>
    <w:p>
      <w:pPr>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default" w:ascii="Times New Roman" w:hAnsi="Times New Roman" w:eastAsia="宋体" w:cs="Times New Roman"/>
          <w:b/>
          <w:bCs w:val="0"/>
          <w:strike w:val="0"/>
          <w:dstrike w:val="0"/>
          <w:color w:val="auto"/>
          <w:szCs w:val="18"/>
          <w:highlight w:val="none"/>
          <w:lang w:val="en-US" w:eastAsia="zh-CN"/>
        </w:rPr>
      </w:pPr>
      <w:r>
        <w:rPr>
          <w:rFonts w:hint="eastAsia" w:eastAsia="宋体" w:cs="Times New Roman"/>
          <w:b/>
          <w:bCs w:val="0"/>
          <w:strike w:val="0"/>
          <w:dstrike w:val="0"/>
          <w:color w:val="auto"/>
          <w:szCs w:val="18"/>
          <w:highlight w:val="none"/>
          <w:lang w:val="en-US" w:eastAsia="zh-CN"/>
        </w:rPr>
        <w:t>Proposal 4: M</w:t>
      </w:r>
      <w:r>
        <w:rPr>
          <w:rFonts w:hint="eastAsia" w:eastAsia="宋体"/>
          <w:b/>
          <w:bCs w:val="0"/>
          <w:strike w:val="0"/>
          <w:dstrike w:val="0"/>
          <w:color w:val="auto"/>
          <w:highlight w:val="none"/>
          <w:lang w:val="en-US" w:eastAsia="zh-CN"/>
        </w:rPr>
        <w:t>erge t</w:t>
      </w:r>
      <w:r>
        <w:rPr>
          <w:rFonts w:hint="default" w:eastAsia="宋体"/>
          <w:b/>
          <w:bCs w:val="0"/>
          <w:strike w:val="0"/>
          <w:dstrike w:val="0"/>
          <w:color w:val="auto"/>
          <w:highlight w:val="none"/>
          <w:lang w:val="en-US" w:eastAsia="zh-CN"/>
        </w:rPr>
        <w:t xml:space="preserve">he </w:t>
      </w:r>
      <w:r>
        <w:rPr>
          <w:rFonts w:hint="eastAsia" w:eastAsia="宋体"/>
          <w:b/>
          <w:bCs w:val="0"/>
          <w:strike w:val="0"/>
          <w:dstrike w:val="0"/>
          <w:color w:val="auto"/>
          <w:highlight w:val="none"/>
          <w:lang w:val="en-US" w:eastAsia="zh-CN"/>
        </w:rPr>
        <w:t xml:space="preserve">determination </w:t>
      </w:r>
      <w:r>
        <w:rPr>
          <w:rFonts w:hint="default" w:eastAsia="宋体"/>
          <w:b/>
          <w:bCs w:val="0"/>
          <w:strike w:val="0"/>
          <w:dstrike w:val="0"/>
          <w:color w:val="auto"/>
          <w:highlight w:val="none"/>
          <w:lang w:val="en-US" w:eastAsia="zh-CN"/>
        </w:rPr>
        <w:t>process of QCL and SSB index</w:t>
      </w:r>
      <w:r>
        <w:rPr>
          <w:rFonts w:hint="eastAsia" w:eastAsia="宋体"/>
          <w:b/>
          <w:bCs w:val="0"/>
          <w:strike w:val="0"/>
          <w:dstrike w:val="0"/>
          <w:color w:val="auto"/>
          <w:highlight w:val="none"/>
          <w:lang w:val="en-US" w:eastAsia="zh-CN"/>
        </w:rPr>
        <w:t xml:space="preserve"> in Clause 4.1 in TS 38.213</w:t>
      </w:r>
      <w:r>
        <w:rPr>
          <w:rFonts w:hint="eastAsia" w:eastAsia="宋体" w:cs="Times New Roman"/>
          <w:b/>
          <w:bCs w:val="0"/>
          <w:strike w:val="0"/>
          <w:dstrike w:val="0"/>
          <w:color w:val="auto"/>
          <w:szCs w:val="18"/>
          <w:highlight w:val="none"/>
          <w:lang w:val="en-US" w:eastAsia="zh-CN"/>
        </w:rPr>
        <w:t>.</w:t>
      </w:r>
    </w:p>
    <w:p>
      <w:pPr>
        <w:snapToGrid w:val="0"/>
        <w:spacing w:before="120" w:beforeLines="50" w:after="120" w:afterLines="50" w:line="240" w:lineRule="auto"/>
        <w:jc w:val="both"/>
        <w:rPr>
          <w:rFonts w:hint="default" w:eastAsia="宋体"/>
          <w:strike w:val="0"/>
          <w:dstrike w:val="0"/>
          <w:color w:val="auto"/>
          <w:highlight w:val="none"/>
          <w:lang w:val="en-US" w:eastAsia="zh-CN"/>
        </w:rPr>
      </w:pPr>
      <w:r>
        <w:rPr>
          <w:rFonts w:hint="eastAsia" w:ascii="Times New Roman" w:hAnsi="Times New Roman" w:eastAsia="宋体" w:cs="Times New Roman"/>
          <w:bCs/>
          <w:strike w:val="0"/>
          <w:dstrike w:val="0"/>
          <w:color w:val="auto"/>
          <w:szCs w:val="18"/>
          <w:highlight w:val="none"/>
          <w:lang w:val="en-US" w:eastAsia="zh-CN"/>
        </w:rPr>
        <w:t>The followin</w:t>
      </w:r>
      <w:r>
        <w:rPr>
          <w:rFonts w:hint="eastAsia" w:ascii="Times New Roman" w:hAnsi="Times New Roman" w:eastAsia="宋体" w:cs="Times New Roman"/>
          <w:b w:val="0"/>
          <w:bCs/>
          <w:strike w:val="0"/>
          <w:dstrike w:val="0"/>
          <w:color w:val="auto"/>
          <w:szCs w:val="18"/>
          <w:highlight w:val="none"/>
          <w:lang w:val="en-US" w:eastAsia="zh-CN"/>
        </w:rPr>
        <w:t xml:space="preserve">g TP was proposed to </w:t>
      </w:r>
      <w:r>
        <w:rPr>
          <w:rFonts w:hint="eastAsia" w:eastAsia="宋体"/>
          <w:b w:val="0"/>
          <w:bCs/>
          <w:strike w:val="0"/>
          <w:dstrike w:val="0"/>
          <w:color w:val="auto"/>
          <w:highlight w:val="none"/>
          <w:lang w:val="en-US" w:eastAsia="zh-CN"/>
        </w:rPr>
        <w:t>merge t</w:t>
      </w:r>
      <w:r>
        <w:rPr>
          <w:rFonts w:hint="default" w:eastAsia="宋体"/>
          <w:b w:val="0"/>
          <w:bCs/>
          <w:strike w:val="0"/>
          <w:dstrike w:val="0"/>
          <w:color w:val="auto"/>
          <w:highlight w:val="none"/>
          <w:lang w:val="en-US" w:eastAsia="zh-CN"/>
        </w:rPr>
        <w:t xml:space="preserve">he </w:t>
      </w:r>
      <w:r>
        <w:rPr>
          <w:rFonts w:hint="eastAsia" w:eastAsia="宋体"/>
          <w:b w:val="0"/>
          <w:bCs/>
          <w:strike w:val="0"/>
          <w:dstrike w:val="0"/>
          <w:color w:val="auto"/>
          <w:highlight w:val="none"/>
          <w:lang w:val="en-US" w:eastAsia="zh-CN"/>
        </w:rPr>
        <w:t xml:space="preserve">determination </w:t>
      </w:r>
      <w:r>
        <w:rPr>
          <w:rFonts w:hint="default" w:eastAsia="宋体"/>
          <w:b w:val="0"/>
          <w:bCs/>
          <w:strike w:val="0"/>
          <w:dstrike w:val="0"/>
          <w:color w:val="auto"/>
          <w:highlight w:val="none"/>
          <w:lang w:val="en-US" w:eastAsia="zh-CN"/>
        </w:rPr>
        <w:t>process of QCL and SSB index</w:t>
      </w:r>
      <w:r>
        <w:rPr>
          <w:rFonts w:hint="eastAsia" w:eastAsia="宋体"/>
          <w:b w:val="0"/>
          <w:bCs/>
          <w:strike w:val="0"/>
          <w:dstrike w:val="0"/>
          <w:color w:val="auto"/>
          <w:highlight w:val="none"/>
          <w:lang w:val="en-US" w:eastAsia="zh-CN"/>
        </w:rPr>
        <w:t xml:space="preserve"> in Clause 4.1 in TS 38.213</w:t>
      </w:r>
      <w:r>
        <w:rPr>
          <w:rFonts w:hint="eastAsia" w:ascii="Times New Roman" w:hAnsi="Times New Roman" w:eastAsia="宋体" w:cs="Times New Roman"/>
          <w:b w:val="0"/>
          <w:bCs/>
          <w:strike w:val="0"/>
          <w:dstrike w:val="0"/>
          <w:color w:val="auto"/>
          <w:szCs w:val="18"/>
          <w:highlight w:val="none"/>
          <w:lang w:val="en-US" w:eastAsia="zh-CN"/>
        </w:rPr>
        <w:t>.</w:t>
      </w:r>
    </w:p>
    <w:p>
      <w:pPr>
        <w:snapToGrid w:val="0"/>
        <w:spacing w:before="120" w:beforeLines="50" w:after="120" w:afterLines="50" w:line="240" w:lineRule="auto"/>
        <w:jc w:val="both"/>
        <w:rPr>
          <w:rFonts w:hint="default" w:eastAsia="宋体"/>
          <w:strike w:val="0"/>
          <w:dstrike w:val="0"/>
          <w:color w:val="C00000"/>
          <w:highlight w:val="none"/>
          <w:lang w:val="en-US" w:eastAsia="zh-CN"/>
        </w:rPr>
      </w:pPr>
      <w:r>
        <w:rPr>
          <w:rFonts w:hint="eastAsia" w:eastAsia="宋体"/>
          <w:strike w:val="0"/>
          <w:dstrike w:val="0"/>
          <w:color w:val="C00000"/>
          <w:highlight w:val="none"/>
          <w:lang w:val="en-US" w:eastAsia="zh-CN"/>
        </w:rPr>
        <w:t xml:space="preserve">------------------------------------------- </w:t>
      </w:r>
      <w:r>
        <w:rPr>
          <w:rFonts w:hint="eastAsia"/>
          <w:strike w:val="0"/>
          <w:dstrike w:val="0"/>
          <w:color w:val="C00000"/>
          <w:highlight w:val="none"/>
        </w:rPr>
        <w:t>&lt; Start of text proposal for 38.21</w:t>
      </w:r>
      <w:r>
        <w:rPr>
          <w:rFonts w:hint="eastAsia" w:eastAsia="宋体"/>
          <w:strike w:val="0"/>
          <w:dstrike w:val="0"/>
          <w:color w:val="C00000"/>
          <w:highlight w:val="none"/>
          <w:lang w:val="en-US" w:eastAsia="zh-CN"/>
        </w:rPr>
        <w:t>3</w:t>
      </w:r>
      <w:r>
        <w:rPr>
          <w:rFonts w:hint="eastAsia"/>
          <w:strike w:val="0"/>
          <w:dstrike w:val="0"/>
          <w:color w:val="C00000"/>
          <w:highlight w:val="none"/>
        </w:rPr>
        <w:t xml:space="preserve"> [</w:t>
      </w:r>
      <w:r>
        <w:rPr>
          <w:rFonts w:hint="eastAsia" w:eastAsia="宋体"/>
          <w:strike w:val="0"/>
          <w:dstrike w:val="0"/>
          <w:color w:val="C00000"/>
          <w:highlight w:val="none"/>
          <w:lang w:val="en-US" w:eastAsia="zh-CN"/>
        </w:rPr>
        <w:t>2</w:t>
      </w:r>
      <w:r>
        <w:rPr>
          <w:rFonts w:hint="eastAsia"/>
          <w:strike w:val="0"/>
          <w:dstrike w:val="0"/>
          <w:color w:val="C00000"/>
          <w:highlight w:val="none"/>
        </w:rPr>
        <w:t>]&gt;</w:t>
      </w:r>
      <w:r>
        <w:rPr>
          <w:rFonts w:hint="eastAsia" w:eastAsia="宋体"/>
          <w:strike w:val="0"/>
          <w:dstrike w:val="0"/>
          <w:color w:val="C00000"/>
          <w:highlight w:val="none"/>
          <w:lang w:val="en-US" w:eastAsia="zh-CN"/>
        </w:rPr>
        <w:t xml:space="preserve"> ----------------------------------------------</w:t>
      </w:r>
    </w:p>
    <w:p>
      <w:pPr>
        <w:keepNext/>
        <w:keepLines/>
        <w:tabs>
          <w:tab w:val="left" w:pos="450"/>
        </w:tabs>
        <w:ind w:left="1417" w:hanging="1417"/>
        <w:rPr>
          <w:strike w:val="0"/>
          <w:dstrike w:val="0"/>
          <w:color w:val="auto"/>
          <w:sz w:val="24"/>
          <w:szCs w:val="24"/>
          <w:highlight w:val="none"/>
          <w:lang w:eastAsia="zh-CN"/>
        </w:rPr>
      </w:pPr>
      <w:r>
        <w:rPr>
          <w:rFonts w:hint="eastAsia"/>
          <w:strike w:val="0"/>
          <w:dstrike w:val="0"/>
          <w:color w:val="auto"/>
          <w:sz w:val="24"/>
          <w:szCs w:val="24"/>
          <w:highlight w:val="none"/>
          <w:lang w:eastAsia="zh-CN"/>
        </w:rPr>
        <w:t>4</w:t>
      </w:r>
      <w:r>
        <w:rPr>
          <w:rFonts w:hint="eastAsia"/>
          <w:strike w:val="0"/>
          <w:dstrike w:val="0"/>
          <w:color w:val="auto"/>
          <w:sz w:val="24"/>
          <w:szCs w:val="24"/>
          <w:highlight w:val="none"/>
          <w:lang w:eastAsia="zh-CN"/>
        </w:rPr>
        <w:tab/>
      </w:r>
      <w:r>
        <w:rPr>
          <w:rFonts w:hint="eastAsia"/>
          <w:strike w:val="0"/>
          <w:dstrike w:val="0"/>
          <w:color w:val="auto"/>
          <w:sz w:val="24"/>
          <w:szCs w:val="24"/>
          <w:highlight w:val="none"/>
          <w:lang w:eastAsia="zh-CN"/>
        </w:rPr>
        <w:t>Synchronization procedures</w:t>
      </w:r>
    </w:p>
    <w:p>
      <w:pPr>
        <w:keepNext/>
        <w:keepLines/>
        <w:tabs>
          <w:tab w:val="left" w:pos="450"/>
        </w:tabs>
        <w:ind w:left="1417" w:hanging="1417"/>
        <w:rPr>
          <w:strike w:val="0"/>
          <w:dstrike w:val="0"/>
          <w:color w:val="auto"/>
          <w:sz w:val="22"/>
          <w:szCs w:val="22"/>
          <w:highlight w:val="none"/>
          <w:lang w:eastAsia="zh-CN"/>
        </w:rPr>
      </w:pPr>
      <w:r>
        <w:rPr>
          <w:rFonts w:hint="eastAsia"/>
          <w:strike w:val="0"/>
          <w:dstrike w:val="0"/>
          <w:color w:val="auto"/>
          <w:sz w:val="22"/>
          <w:szCs w:val="22"/>
          <w:highlight w:val="none"/>
          <w:lang w:eastAsia="zh-CN"/>
        </w:rPr>
        <w:t>4.1</w:t>
      </w:r>
      <w:r>
        <w:rPr>
          <w:rFonts w:hint="eastAsia"/>
          <w:strike w:val="0"/>
          <w:dstrike w:val="0"/>
          <w:color w:val="auto"/>
          <w:sz w:val="22"/>
          <w:szCs w:val="22"/>
          <w:highlight w:val="none"/>
          <w:lang w:eastAsia="zh-CN"/>
        </w:rPr>
        <w:tab/>
      </w:r>
      <w:r>
        <w:rPr>
          <w:rFonts w:hint="eastAsia"/>
          <w:strike w:val="0"/>
          <w:dstrike w:val="0"/>
          <w:color w:val="auto"/>
          <w:sz w:val="22"/>
          <w:szCs w:val="22"/>
          <w:highlight w:val="none"/>
          <w:lang w:eastAsia="zh-CN"/>
        </w:rPr>
        <w:t>Cell search</w:t>
      </w:r>
    </w:p>
    <w:p>
      <w:pPr>
        <w:pStyle w:val="127"/>
        <w:jc w:val="center"/>
        <w:rPr>
          <w:rFonts w:ascii="Times New Roman" w:hAnsi="Times New Roman" w:eastAsiaTheme="minorEastAsia"/>
          <w:strike w:val="0"/>
          <w:dstrike w:val="0"/>
          <w:color w:val="FF0000"/>
          <w:szCs w:val="20"/>
          <w:highlight w:val="none"/>
        </w:rPr>
      </w:pPr>
      <w:r>
        <w:rPr>
          <w:rFonts w:ascii="Times New Roman" w:hAnsi="Times New Roman" w:eastAsiaTheme="minorEastAsia"/>
          <w:strike w:val="0"/>
          <w:dstrike w:val="0"/>
          <w:color w:val="FF0000"/>
          <w:szCs w:val="20"/>
          <w:highlight w:val="none"/>
        </w:rPr>
        <w:t>&lt; Unchanged parts are omitted &gt;</w:t>
      </w:r>
    </w:p>
    <w:p>
      <w:pPr>
        <w:spacing w:after="160" w:line="259" w:lineRule="auto"/>
        <w:jc w:val="both"/>
        <w:rPr>
          <w:rFonts w:hint="default" w:eastAsia="宋体"/>
          <w:strike w:val="0"/>
          <w:dstrike w:val="0"/>
          <w:color w:val="auto"/>
          <w:highlight w:val="none"/>
          <w:lang w:val="en-US" w:eastAsia="zh-CN"/>
        </w:rPr>
      </w:pPr>
      <w:r>
        <w:rPr>
          <w:strike w:val="0"/>
          <w:dstrike w:val="0"/>
          <w:color w:val="auto"/>
          <w:highlight w:val="none"/>
        </w:rPr>
        <w:t xml:space="preserve">For operation with shared spectrum channel access, </w:t>
      </w:r>
      <w:r>
        <w:rPr>
          <w:rFonts w:hint="eastAsia" w:eastAsia="宋体"/>
          <w:strike w:val="0"/>
          <w:dstrike w:val="0"/>
          <w:color w:val="FF0000"/>
          <w:highlight w:val="none"/>
          <w:lang w:val="en-US" w:eastAsia="zh-CN"/>
        </w:rPr>
        <w:t>a</w:t>
      </w:r>
      <w:r>
        <w:rPr>
          <w:strike w:val="0"/>
          <w:dstrike w:val="0"/>
          <w:color w:val="FF0000"/>
          <w:highlight w:val="none"/>
        </w:rPr>
        <w:t xml:space="preserve"> UE can determine an SS/PBCH block index according to </w:t>
      </w:r>
      <m:oMath>
        <m:d>
          <m:dPr>
            <m:ctrlPr>
              <w:rPr>
                <w:rFonts w:ascii="Cambria Math" w:hAnsi="Cambria Math"/>
                <w:i/>
                <w:strike w:val="0"/>
                <w:dstrike w:val="0"/>
                <w:color w:val="FF0000"/>
                <w:highlight w:val="none"/>
              </w:rPr>
            </m:ctrlPr>
          </m:dPr>
          <m:e>
            <m:sSubSup>
              <m:sSubSupPr>
                <m:ctrlPr>
                  <w:rPr>
                    <w:rFonts w:ascii="Cambria Math" w:hAnsi="Cambria Math"/>
                    <w:i/>
                    <w:strike w:val="0"/>
                    <w:dstrike w:val="0"/>
                    <w:color w:val="FF0000"/>
                    <w:highlight w:val="none"/>
                  </w:rPr>
                </m:ctrlPr>
              </m:sSubSupPr>
              <m:e>
                <m:r>
                  <w:rPr>
                    <w:rFonts w:ascii="Cambria Math"/>
                    <w:strike w:val="0"/>
                    <w:dstrike w:val="0"/>
                    <w:color w:val="FF0000"/>
                    <w:highlight w:val="none"/>
                  </w:rPr>
                  <m:t>N</m:t>
                </m:r>
                <m:ctrlPr>
                  <w:rPr>
                    <w:rFonts w:ascii="Cambria Math" w:hAnsi="Cambria Math"/>
                    <w:i/>
                    <w:strike w:val="0"/>
                    <w:dstrike w:val="0"/>
                    <w:color w:val="FF0000"/>
                    <w:highlight w:val="none"/>
                  </w:rPr>
                </m:ctrlPr>
              </m:e>
              <m:sub>
                <m:r>
                  <w:rPr>
                    <w:rFonts w:ascii="Cambria Math"/>
                    <w:strike w:val="0"/>
                    <w:dstrike w:val="0"/>
                    <w:color w:val="FF0000"/>
                    <w:highlight w:val="none"/>
                  </w:rPr>
                  <m:t>DM-RS</m:t>
                </m:r>
                <m:ctrlPr>
                  <w:rPr>
                    <w:rFonts w:ascii="Cambria Math" w:hAnsi="Cambria Math"/>
                    <w:i/>
                    <w:strike w:val="0"/>
                    <w:dstrike w:val="0"/>
                    <w:color w:val="FF0000"/>
                    <w:highlight w:val="none"/>
                  </w:rPr>
                </m:ctrlPr>
              </m:sub>
              <m:sup>
                <m:r>
                  <w:rPr>
                    <w:rFonts w:ascii="Cambria Math"/>
                    <w:strike w:val="0"/>
                    <w:dstrike w:val="0"/>
                    <w:color w:val="FF0000"/>
                    <w:highlight w:val="none"/>
                  </w:rPr>
                  <m:t>PBCH</m:t>
                </m:r>
                <m:ctrlPr>
                  <w:rPr>
                    <w:rFonts w:ascii="Cambria Math" w:hAnsi="Cambria Math"/>
                    <w:i/>
                    <w:strike w:val="0"/>
                    <w:dstrike w:val="0"/>
                    <w:color w:val="FF0000"/>
                    <w:highlight w:val="none"/>
                  </w:rPr>
                </m:ctrlPr>
              </m:sup>
            </m:sSubSup>
            <m:func>
              <m:funcPr>
                <m:ctrlPr>
                  <w:rPr>
                    <w:rFonts w:ascii="Cambria Math" w:hAnsi="Cambria Math"/>
                    <w:i/>
                    <w:strike w:val="0"/>
                    <w:dstrike w:val="0"/>
                    <w:color w:val="FF0000"/>
                    <w:highlight w:val="none"/>
                  </w:rPr>
                </m:ctrlPr>
              </m:funcPr>
              <m:fName>
                <m:r>
                  <m:rPr>
                    <m:sty m:val="p"/>
                  </m:rPr>
                  <w:rPr>
                    <w:rFonts w:ascii="Cambria Math"/>
                    <w:strike w:val="0"/>
                    <w:dstrike w:val="0"/>
                    <w:color w:val="FF0000"/>
                    <w:highlight w:val="none"/>
                  </w:rPr>
                  <m:t>mod</m:t>
                </m:r>
                <m:ctrlPr>
                  <w:rPr>
                    <w:rFonts w:ascii="Cambria Math" w:hAnsi="Cambria Math"/>
                    <w:i/>
                    <w:strike w:val="0"/>
                    <w:dstrike w:val="0"/>
                    <w:color w:val="FF0000"/>
                    <w:highlight w:val="none"/>
                  </w:rPr>
                </m:ctrlPr>
              </m:fName>
              <m:e>
                <m:sSubSup>
                  <m:sSubSupPr>
                    <m:ctrlPr>
                      <w:rPr>
                        <w:rFonts w:ascii="Cambria Math" w:hAnsi="Cambria Math"/>
                        <w:i/>
                        <w:strike w:val="0"/>
                        <w:dstrike w:val="0"/>
                        <w:color w:val="FF0000"/>
                        <w:highlight w:val="none"/>
                      </w:rPr>
                    </m:ctrlPr>
                  </m:sSubSupPr>
                  <m:e>
                    <m:r>
                      <w:rPr>
                        <w:rFonts w:ascii="Cambria Math"/>
                        <w:strike w:val="0"/>
                        <w:dstrike w:val="0"/>
                        <w:color w:val="FF0000"/>
                        <w:highlight w:val="none"/>
                      </w:rPr>
                      <m:t>N</m:t>
                    </m:r>
                    <m:ctrlPr>
                      <w:rPr>
                        <w:rFonts w:ascii="Cambria Math" w:hAnsi="Cambria Math"/>
                        <w:i/>
                        <w:strike w:val="0"/>
                        <w:dstrike w:val="0"/>
                        <w:color w:val="FF0000"/>
                        <w:highlight w:val="none"/>
                      </w:rPr>
                    </m:ctrlPr>
                  </m:e>
                  <m:sub>
                    <m:r>
                      <w:rPr>
                        <w:rFonts w:ascii="Cambria Math"/>
                        <w:strike w:val="0"/>
                        <w:dstrike w:val="0"/>
                        <w:color w:val="FF0000"/>
                        <w:highlight w:val="none"/>
                      </w:rPr>
                      <m:t>SSB</m:t>
                    </m:r>
                    <m:ctrlPr>
                      <w:rPr>
                        <w:rFonts w:ascii="Cambria Math" w:hAnsi="Cambria Math"/>
                        <w:i/>
                        <w:strike w:val="0"/>
                        <w:dstrike w:val="0"/>
                        <w:color w:val="FF0000"/>
                        <w:highlight w:val="none"/>
                      </w:rPr>
                    </m:ctrlPr>
                  </m:sub>
                  <m:sup>
                    <m:r>
                      <w:rPr>
                        <w:rFonts w:ascii="Cambria Math"/>
                        <w:strike w:val="0"/>
                        <w:dstrike w:val="0"/>
                        <w:color w:val="FF0000"/>
                        <w:highlight w:val="none"/>
                      </w:rPr>
                      <m:t>QCL</m:t>
                    </m:r>
                    <m:ctrlPr>
                      <w:rPr>
                        <w:rFonts w:ascii="Cambria Math" w:hAnsi="Cambria Math"/>
                        <w:i/>
                        <w:strike w:val="0"/>
                        <w:dstrike w:val="0"/>
                        <w:color w:val="FF0000"/>
                        <w:highlight w:val="none"/>
                      </w:rPr>
                    </m:ctrlPr>
                  </m:sup>
                </m:sSubSup>
                <m:ctrlPr>
                  <w:rPr>
                    <w:rFonts w:ascii="Cambria Math" w:hAnsi="Cambria Math"/>
                    <w:i/>
                    <w:strike w:val="0"/>
                    <w:dstrike w:val="0"/>
                    <w:color w:val="FF0000"/>
                    <w:highlight w:val="none"/>
                  </w:rPr>
                </m:ctrlPr>
              </m:e>
            </m:func>
            <m:ctrlPr>
              <w:rPr>
                <w:rFonts w:ascii="Cambria Math" w:hAnsi="Cambria Math"/>
                <w:i/>
                <w:strike w:val="0"/>
                <w:dstrike w:val="0"/>
                <w:color w:val="FF0000"/>
                <w:highlight w:val="none"/>
              </w:rPr>
            </m:ctrlPr>
          </m:e>
        </m:d>
      </m:oMath>
      <w:r>
        <w:rPr>
          <w:strike w:val="0"/>
          <w:dstrike w:val="0"/>
          <w:color w:val="FF0000"/>
          <w:highlight w:val="none"/>
        </w:rPr>
        <w:t xml:space="preserve">, or according to </w:t>
      </w:r>
      <m:oMath>
        <m:d>
          <m:dPr>
            <m:ctrlPr>
              <w:rPr>
                <w:rFonts w:ascii="Cambria Math" w:hAnsi="Cambria Math"/>
                <w:i/>
                <w:strike w:val="0"/>
                <w:dstrike w:val="0"/>
                <w:color w:val="FF0000"/>
                <w:highlight w:val="none"/>
              </w:rPr>
            </m:ctrlPr>
          </m:dPr>
          <m:e>
            <m:acc>
              <m:accPr>
                <m:chr m:val="̅"/>
                <m:ctrlPr>
                  <w:rPr>
                    <w:rFonts w:ascii="Cambria Math" w:hAnsi="Cambria Math"/>
                    <w:i/>
                    <w:strike w:val="0"/>
                    <w:dstrike w:val="0"/>
                    <w:color w:val="FF0000"/>
                    <w:highlight w:val="none"/>
                  </w:rPr>
                </m:ctrlPr>
              </m:accPr>
              <m:e>
                <m:r>
                  <w:rPr>
                    <w:rFonts w:ascii="Cambria Math" w:hAnsi="Cambria Math"/>
                    <w:strike w:val="0"/>
                    <w:dstrike w:val="0"/>
                    <w:color w:val="FF0000"/>
                    <w:highlight w:val="none"/>
                  </w:rPr>
                  <m:t>i</m:t>
                </m:r>
                <m:ctrlPr>
                  <w:rPr>
                    <w:rFonts w:ascii="Cambria Math" w:hAnsi="Cambria Math"/>
                    <w:i/>
                    <w:strike w:val="0"/>
                    <w:dstrike w:val="0"/>
                    <w:color w:val="FF0000"/>
                    <w:highlight w:val="none"/>
                  </w:rPr>
                </m:ctrlPr>
              </m:e>
            </m:acc>
            <m:r>
              <w:rPr>
                <w:rFonts w:ascii="Cambria Math" w:hAnsi="Cambria Math"/>
                <w:strike w:val="0"/>
                <w:dstrike w:val="0"/>
                <w:color w:val="FF0000"/>
                <w:highlight w:val="none"/>
              </w:rPr>
              <m:t xml:space="preserve"> </m:t>
            </m:r>
            <m:func>
              <m:funcPr>
                <m:ctrlPr>
                  <w:rPr>
                    <w:rFonts w:ascii="Cambria Math" w:hAnsi="Cambria Math"/>
                    <w:i/>
                    <w:strike w:val="0"/>
                    <w:dstrike w:val="0"/>
                    <w:color w:val="FF0000"/>
                    <w:highlight w:val="none"/>
                  </w:rPr>
                </m:ctrlPr>
              </m:funcPr>
              <m:fName>
                <m:r>
                  <m:rPr>
                    <m:sty m:val="p"/>
                  </m:rPr>
                  <w:rPr>
                    <w:rFonts w:ascii="Cambria Math"/>
                    <w:strike w:val="0"/>
                    <w:dstrike w:val="0"/>
                    <w:color w:val="FF0000"/>
                    <w:highlight w:val="none"/>
                  </w:rPr>
                  <m:t>mod</m:t>
                </m:r>
                <m:ctrlPr>
                  <w:rPr>
                    <w:rFonts w:ascii="Cambria Math" w:hAnsi="Cambria Math"/>
                    <w:i/>
                    <w:strike w:val="0"/>
                    <w:dstrike w:val="0"/>
                    <w:color w:val="FF0000"/>
                    <w:highlight w:val="none"/>
                  </w:rPr>
                </m:ctrlPr>
              </m:fName>
              <m:e>
                <m:sSubSup>
                  <m:sSubSupPr>
                    <m:ctrlPr>
                      <w:rPr>
                        <w:rFonts w:ascii="Cambria Math" w:hAnsi="Cambria Math"/>
                        <w:i/>
                        <w:strike w:val="0"/>
                        <w:dstrike w:val="0"/>
                        <w:color w:val="FF0000"/>
                        <w:highlight w:val="none"/>
                      </w:rPr>
                    </m:ctrlPr>
                  </m:sSubSupPr>
                  <m:e>
                    <m:r>
                      <w:rPr>
                        <w:rFonts w:ascii="Cambria Math"/>
                        <w:strike w:val="0"/>
                        <w:dstrike w:val="0"/>
                        <w:color w:val="FF0000"/>
                        <w:highlight w:val="none"/>
                      </w:rPr>
                      <m:t>N</m:t>
                    </m:r>
                    <m:ctrlPr>
                      <w:rPr>
                        <w:rFonts w:ascii="Cambria Math" w:hAnsi="Cambria Math"/>
                        <w:i/>
                        <w:strike w:val="0"/>
                        <w:dstrike w:val="0"/>
                        <w:color w:val="FF0000"/>
                        <w:highlight w:val="none"/>
                      </w:rPr>
                    </m:ctrlPr>
                  </m:e>
                  <m:sub>
                    <m:r>
                      <w:rPr>
                        <w:rFonts w:ascii="Cambria Math"/>
                        <w:strike w:val="0"/>
                        <w:dstrike w:val="0"/>
                        <w:color w:val="FF0000"/>
                        <w:highlight w:val="none"/>
                      </w:rPr>
                      <m:t>SSB</m:t>
                    </m:r>
                    <m:ctrlPr>
                      <w:rPr>
                        <w:rFonts w:ascii="Cambria Math" w:hAnsi="Cambria Math"/>
                        <w:i/>
                        <w:strike w:val="0"/>
                        <w:dstrike w:val="0"/>
                        <w:color w:val="FF0000"/>
                        <w:highlight w:val="none"/>
                      </w:rPr>
                    </m:ctrlPr>
                  </m:sub>
                  <m:sup>
                    <m:r>
                      <w:rPr>
                        <w:rFonts w:ascii="Cambria Math"/>
                        <w:strike w:val="0"/>
                        <w:dstrike w:val="0"/>
                        <w:color w:val="FF0000"/>
                        <w:highlight w:val="none"/>
                      </w:rPr>
                      <m:t>QCL</m:t>
                    </m:r>
                    <m:ctrlPr>
                      <w:rPr>
                        <w:rFonts w:ascii="Cambria Math" w:hAnsi="Cambria Math"/>
                        <w:i/>
                        <w:strike w:val="0"/>
                        <w:dstrike w:val="0"/>
                        <w:color w:val="FF0000"/>
                        <w:highlight w:val="none"/>
                      </w:rPr>
                    </m:ctrlPr>
                  </m:sup>
                </m:sSubSup>
                <m:ctrlPr>
                  <w:rPr>
                    <w:rFonts w:ascii="Cambria Math" w:hAnsi="Cambria Math"/>
                    <w:i/>
                    <w:strike w:val="0"/>
                    <w:dstrike w:val="0"/>
                    <w:color w:val="FF0000"/>
                    <w:highlight w:val="none"/>
                  </w:rPr>
                </m:ctrlPr>
              </m:e>
            </m:func>
            <m:ctrlPr>
              <w:rPr>
                <w:rFonts w:ascii="Cambria Math" w:hAnsi="Cambria Math"/>
                <w:i/>
                <w:strike w:val="0"/>
                <w:dstrike w:val="0"/>
                <w:color w:val="FF0000"/>
                <w:highlight w:val="none"/>
              </w:rPr>
            </m:ctrlPr>
          </m:e>
        </m:d>
      </m:oMath>
      <w:r>
        <w:rPr>
          <w:strike/>
          <w:dstrike w:val="0"/>
          <w:color w:val="FF0000"/>
          <w:highlight w:val="none"/>
        </w:rPr>
        <w:t>a UE assumes that SS/PBCH blocks in a serving cell that are within a same discovery burst transmission window or across discovery burst transmission windows are quasi co-located with respect to average gain, QCL-TypeA, and QCL-TypeD properties, when applicable</w:t>
      </w:r>
      <w:r>
        <w:rPr>
          <w:rFonts w:eastAsia="宋体"/>
          <w:strike/>
          <w:dstrike w:val="0"/>
          <w:color w:val="FF0000"/>
          <w:kern w:val="2"/>
          <w:highlight w:val="none"/>
          <w:lang w:eastAsia="zh-CN"/>
        </w:rPr>
        <w:t xml:space="preserve"> [6, TS 38.214], if a value of </w:t>
      </w:r>
      <m:oMath>
        <m:d>
          <m:dPr>
            <m:ctrlPr>
              <w:rPr>
                <w:rFonts w:ascii="Cambria Math" w:hAnsi="Cambria Math"/>
                <w:i/>
                <w:strike/>
                <w:dstrike w:val="0"/>
                <w:color w:val="FF0000"/>
                <w:highlight w:val="none"/>
              </w:rPr>
            </m:ctrlPr>
          </m:dPr>
          <m:e>
            <m:sSubSup>
              <m:sSubSupPr>
                <m:ctrlPr>
                  <w:rPr>
                    <w:rFonts w:ascii="Cambria Math" w:hAnsi="Cambria Math"/>
                    <w:i/>
                    <w:strike/>
                    <w:dstrike w:val="0"/>
                    <w:color w:val="FF0000"/>
                    <w:highlight w:val="none"/>
                  </w:rPr>
                </m:ctrlPr>
              </m:sSubSupPr>
              <m:e>
                <m:r>
                  <w:rPr>
                    <w:rFonts w:ascii="Cambria Math"/>
                    <w:strike/>
                    <w:dstrike w:val="0"/>
                    <w:color w:val="FF0000"/>
                    <w:highlight w:val="none"/>
                  </w:rPr>
                  <m:t>N</m:t>
                </m:r>
                <m:ctrlPr>
                  <w:rPr>
                    <w:rFonts w:ascii="Cambria Math" w:hAnsi="Cambria Math"/>
                    <w:i/>
                    <w:strike/>
                    <w:dstrike w:val="0"/>
                    <w:color w:val="FF0000"/>
                    <w:highlight w:val="none"/>
                  </w:rPr>
                </m:ctrlPr>
              </m:e>
              <m:sub>
                <m:r>
                  <w:rPr>
                    <w:rFonts w:ascii="Cambria Math"/>
                    <w:strike/>
                    <w:dstrike w:val="0"/>
                    <w:color w:val="FF0000"/>
                    <w:highlight w:val="none"/>
                  </w:rPr>
                  <m:t>DM-RS</m:t>
                </m:r>
                <m:ctrlPr>
                  <w:rPr>
                    <w:rFonts w:ascii="Cambria Math" w:hAnsi="Cambria Math"/>
                    <w:i/>
                    <w:strike/>
                    <w:dstrike w:val="0"/>
                    <w:color w:val="FF0000"/>
                    <w:highlight w:val="none"/>
                  </w:rPr>
                </m:ctrlPr>
              </m:sub>
              <m:sup>
                <m:r>
                  <w:rPr>
                    <w:rFonts w:ascii="Cambria Math"/>
                    <w:strike/>
                    <w:dstrike w:val="0"/>
                    <w:color w:val="FF0000"/>
                    <w:highlight w:val="none"/>
                  </w:rPr>
                  <m:t>PBCH</m:t>
                </m:r>
                <m:ctrlPr>
                  <w:rPr>
                    <w:rFonts w:ascii="Cambria Math" w:hAnsi="Cambria Math"/>
                    <w:i/>
                    <w:strike/>
                    <w:dstrike w:val="0"/>
                    <w:color w:val="FF0000"/>
                    <w:highlight w:val="none"/>
                  </w:rPr>
                </m:ctrlPr>
              </m:sup>
            </m:sSubSup>
            <m:func>
              <m:funcPr>
                <m:ctrlPr>
                  <w:rPr>
                    <w:rFonts w:ascii="Cambria Math" w:hAnsi="Cambria Math"/>
                    <w:i/>
                    <w:strike/>
                    <w:dstrike w:val="0"/>
                    <w:color w:val="FF0000"/>
                    <w:highlight w:val="none"/>
                  </w:rPr>
                </m:ctrlPr>
              </m:funcPr>
              <m:fName>
                <m:r>
                  <m:rPr>
                    <m:sty m:val="p"/>
                  </m:rPr>
                  <w:rPr>
                    <w:rFonts w:ascii="Cambria Math"/>
                    <w:strike/>
                    <w:dstrike w:val="0"/>
                    <w:color w:val="FF0000"/>
                    <w:highlight w:val="none"/>
                  </w:rPr>
                  <m:t>mod</m:t>
                </m:r>
                <m:ctrlPr>
                  <w:rPr>
                    <w:rFonts w:ascii="Cambria Math" w:hAnsi="Cambria Math"/>
                    <w:i/>
                    <w:strike/>
                    <w:dstrike w:val="0"/>
                    <w:color w:val="FF0000"/>
                    <w:highlight w:val="none"/>
                  </w:rPr>
                </m:ctrlPr>
              </m:fName>
              <m:e>
                <m:sSubSup>
                  <m:sSubSupPr>
                    <m:ctrlPr>
                      <w:rPr>
                        <w:rFonts w:ascii="Cambria Math" w:hAnsi="Cambria Math"/>
                        <w:i/>
                        <w:strike/>
                        <w:dstrike w:val="0"/>
                        <w:color w:val="FF0000"/>
                        <w:highlight w:val="none"/>
                      </w:rPr>
                    </m:ctrlPr>
                  </m:sSubSupPr>
                  <m:e>
                    <m:r>
                      <w:rPr>
                        <w:rFonts w:ascii="Cambria Math"/>
                        <w:strike/>
                        <w:dstrike w:val="0"/>
                        <w:color w:val="FF0000"/>
                        <w:highlight w:val="none"/>
                      </w:rPr>
                      <m:t>N</m:t>
                    </m:r>
                    <m:ctrlPr>
                      <w:rPr>
                        <w:rFonts w:ascii="Cambria Math" w:hAnsi="Cambria Math"/>
                        <w:i/>
                        <w:strike/>
                        <w:dstrike w:val="0"/>
                        <w:color w:val="FF0000"/>
                        <w:highlight w:val="none"/>
                      </w:rPr>
                    </m:ctrlPr>
                  </m:e>
                  <m:sub>
                    <m:r>
                      <w:rPr>
                        <w:rFonts w:ascii="Cambria Math"/>
                        <w:strike/>
                        <w:dstrike w:val="0"/>
                        <w:color w:val="FF0000"/>
                        <w:highlight w:val="none"/>
                      </w:rPr>
                      <m:t>SSB</m:t>
                    </m:r>
                    <m:ctrlPr>
                      <w:rPr>
                        <w:rFonts w:ascii="Cambria Math" w:hAnsi="Cambria Math"/>
                        <w:i/>
                        <w:strike/>
                        <w:dstrike w:val="0"/>
                        <w:color w:val="FF0000"/>
                        <w:highlight w:val="none"/>
                      </w:rPr>
                    </m:ctrlPr>
                  </m:sub>
                  <m:sup>
                    <m:r>
                      <w:rPr>
                        <w:rFonts w:ascii="Cambria Math"/>
                        <w:strike/>
                        <w:dstrike w:val="0"/>
                        <w:color w:val="FF0000"/>
                        <w:highlight w:val="none"/>
                      </w:rPr>
                      <m:t>QCL</m:t>
                    </m:r>
                    <m:ctrlPr>
                      <w:rPr>
                        <w:rFonts w:ascii="Cambria Math" w:hAnsi="Cambria Math"/>
                        <w:i/>
                        <w:strike/>
                        <w:dstrike w:val="0"/>
                        <w:color w:val="FF0000"/>
                        <w:highlight w:val="none"/>
                      </w:rPr>
                    </m:ctrlPr>
                  </m:sup>
                </m:sSubSup>
                <m:ctrlPr>
                  <w:rPr>
                    <w:rFonts w:ascii="Cambria Math" w:hAnsi="Cambria Math"/>
                    <w:i/>
                    <w:strike/>
                    <w:dstrike w:val="0"/>
                    <w:color w:val="FF0000"/>
                    <w:highlight w:val="none"/>
                  </w:rPr>
                </m:ctrlPr>
              </m:e>
            </m:func>
            <m:ctrlPr>
              <w:rPr>
                <w:rFonts w:ascii="Cambria Math" w:hAnsi="Cambria Math"/>
                <w:i/>
                <w:strike/>
                <w:dstrike w:val="0"/>
                <w:color w:val="FF0000"/>
                <w:highlight w:val="none"/>
              </w:rPr>
            </m:ctrlPr>
          </m:e>
        </m:d>
      </m:oMath>
      <w:r>
        <w:rPr>
          <w:strike/>
          <w:dstrike w:val="0"/>
          <w:color w:val="FF0000"/>
          <w:highlight w:val="none"/>
        </w:rPr>
        <w:t xml:space="preserve"> is same among the SS/PBCH blocks</w:t>
      </w:r>
      <w:r>
        <w:rPr>
          <w:strike w:val="0"/>
          <w:dstrike w:val="0"/>
          <w:color w:val="FF0000"/>
          <w:highlight w:val="none"/>
        </w:rPr>
        <w:t xml:space="preserve">. </w:t>
      </w:r>
      <m:oMath>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DM-RS</m:t>
            </m:r>
            <m:ctrlPr>
              <w:rPr>
                <w:rFonts w:ascii="Cambria Math" w:hAnsi="Cambria Math"/>
                <w:i/>
                <w:strike w:val="0"/>
                <w:dstrike w:val="0"/>
                <w:color w:val="auto"/>
                <w:highlight w:val="none"/>
              </w:rPr>
            </m:ctrlPr>
          </m:sub>
          <m:sup>
            <m:r>
              <w:rPr>
                <w:rFonts w:ascii="Cambria Math"/>
                <w:strike w:val="0"/>
                <w:dstrike w:val="0"/>
                <w:color w:val="auto"/>
                <w:highlight w:val="none"/>
              </w:rPr>
              <m:t>PBCH</m:t>
            </m:r>
            <m:ctrlPr>
              <w:rPr>
                <w:rFonts w:ascii="Cambria Math" w:hAnsi="Cambria Math"/>
                <w:i/>
                <w:strike w:val="0"/>
                <w:dstrike w:val="0"/>
                <w:color w:val="auto"/>
                <w:highlight w:val="none"/>
              </w:rPr>
            </m:ctrlPr>
          </m:sup>
        </m:sSubSup>
      </m:oMath>
      <w:r>
        <w:rPr>
          <w:strike w:val="0"/>
          <w:dstrike w:val="0"/>
          <w:color w:val="auto"/>
          <w:highlight w:val="none"/>
        </w:rPr>
        <w:t xml:space="preserve"> is an </w:t>
      </w:r>
      <w:r>
        <w:rPr>
          <w:strike w:val="0"/>
          <w:dstrike w:val="0"/>
          <w:color w:val="auto"/>
          <w:highlight w:val="none"/>
          <w:lang w:eastAsia="ja-JP"/>
        </w:rPr>
        <w:t xml:space="preserve">index of a DM-RS sequence transmitted in a PBCH of a corresponding SS/PBCH block, and </w:t>
      </w:r>
      <m:oMath>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SSB</m:t>
            </m:r>
            <m:ctrlPr>
              <w:rPr>
                <w:rFonts w:ascii="Cambria Math" w:hAnsi="Cambria Math"/>
                <w:i/>
                <w:strike w:val="0"/>
                <w:dstrike w:val="0"/>
                <w:color w:val="auto"/>
                <w:highlight w:val="none"/>
              </w:rPr>
            </m:ctrlPr>
          </m:sub>
          <m:sup>
            <m:r>
              <w:rPr>
                <w:rFonts w:ascii="Cambria Math"/>
                <w:strike w:val="0"/>
                <w:dstrike w:val="0"/>
                <w:color w:val="auto"/>
                <w:highlight w:val="none"/>
              </w:rPr>
              <m:t>QCL</m:t>
            </m:r>
            <m:ctrlPr>
              <w:rPr>
                <w:rFonts w:ascii="Cambria Math" w:hAnsi="Cambria Math"/>
                <w:i/>
                <w:strike w:val="0"/>
                <w:dstrike w:val="0"/>
                <w:color w:val="auto"/>
                <w:highlight w:val="none"/>
              </w:rPr>
            </m:ctrlPr>
          </m:sup>
        </m:sSubSup>
      </m:oMath>
      <w:r>
        <w:rPr>
          <w:strike w:val="0"/>
          <w:dstrike w:val="0"/>
          <w:color w:val="auto"/>
          <w:highlight w:val="none"/>
        </w:rPr>
        <w:t xml:space="preserve"> is either provided by </w:t>
      </w:r>
      <w:r>
        <w:rPr>
          <w:i/>
          <w:strike w:val="0"/>
          <w:dstrike w:val="0"/>
          <w:color w:val="auto"/>
          <w:highlight w:val="none"/>
        </w:rPr>
        <w:t>ssbPositionQCL-Relationship-r16</w:t>
      </w:r>
      <w:r>
        <w:rPr>
          <w:strike w:val="0"/>
          <w:dstrike w:val="0"/>
          <w:color w:val="auto"/>
          <w:highlight w:val="none"/>
        </w:rPr>
        <w:t xml:space="preserve"> or, if </w:t>
      </w:r>
      <w:r>
        <w:rPr>
          <w:i/>
          <w:strike w:val="0"/>
          <w:dstrike w:val="0"/>
          <w:color w:val="auto"/>
          <w:highlight w:val="none"/>
        </w:rPr>
        <w:t>ssbPositionQCL-Relationship-r16</w:t>
      </w:r>
      <w:r>
        <w:rPr>
          <w:strike w:val="0"/>
          <w:dstrike w:val="0"/>
          <w:color w:val="auto"/>
          <w:highlight w:val="none"/>
        </w:rPr>
        <w:t xml:space="preserve"> is not provided,</w:t>
      </w:r>
      <w:r>
        <w:rPr>
          <w:i/>
          <w:strike w:val="0"/>
          <w:dstrike w:val="0"/>
          <w:color w:val="auto"/>
          <w:highlight w:val="none"/>
        </w:rPr>
        <w:t xml:space="preserve"> </w:t>
      </w:r>
      <w:r>
        <w:rPr>
          <w:strike w:val="0"/>
          <w:dstrike w:val="0"/>
          <w:color w:val="auto"/>
          <w:highlight w:val="none"/>
        </w:rPr>
        <w:t xml:space="preserve">obtained from a </w:t>
      </w:r>
      <w:r>
        <w:rPr>
          <w:i/>
          <w:strike w:val="0"/>
          <w:dstrike w:val="0"/>
          <w:color w:val="auto"/>
          <w:highlight w:val="none"/>
        </w:rPr>
        <w:t>MIB</w:t>
      </w:r>
      <w:r>
        <w:rPr>
          <w:strike w:val="0"/>
          <w:dstrike w:val="0"/>
          <w:color w:val="auto"/>
          <w:highlight w:val="none"/>
        </w:rPr>
        <w:t xml:space="preserve"> </w:t>
      </w:r>
      <w:r>
        <w:rPr>
          <w:strike w:val="0"/>
          <w:dstrike w:val="0"/>
          <w:color w:val="auto"/>
          <w:highlight w:val="none"/>
          <w:lang w:eastAsia="ja-JP"/>
        </w:rPr>
        <w:t>provided by a SS/PBCH block</w:t>
      </w:r>
      <w:r>
        <w:rPr>
          <w:strike w:val="0"/>
          <w:dstrike w:val="0"/>
          <w:color w:val="auto"/>
          <w:highlight w:val="none"/>
        </w:rPr>
        <w:t xml:space="preserve"> according to Table 4-1. </w:t>
      </w:r>
      <w:r>
        <w:rPr>
          <w:rFonts w:ascii="Times New Roman" w:hAnsi="Times New Roman"/>
          <w:i/>
          <w:iCs/>
          <w:strike/>
          <w:dstrike w:val="0"/>
          <w:color w:val="FF0000"/>
          <w:szCs w:val="20"/>
          <w:highlight w:val="none"/>
        </w:rPr>
        <w:t>ssbSubcarrierSpacingCommon</w:t>
      </w:r>
      <w:r>
        <w:rPr>
          <w:rFonts w:hint="eastAsia" w:ascii="Times New Roman" w:hAnsi="Times New Roman"/>
          <w:i/>
          <w:iCs/>
          <w:strike w:val="0"/>
          <w:dstrike w:val="0"/>
          <w:color w:val="FF0000"/>
          <w:szCs w:val="20"/>
          <w:highlight w:val="none"/>
        </w:rPr>
        <w:t>subCarrierSpacingCommon</w:t>
      </w:r>
      <w:r>
        <w:rPr>
          <w:strike w:val="0"/>
          <w:dstrike w:val="0"/>
          <w:color w:val="auto"/>
          <w:highlight w:val="none"/>
        </w:rPr>
        <w:t xml:space="preserve"> indicates SCS of RMSI only for the case of "operation without shared spectrum".The UE assumes that within a discovery burst transmission window, a number of transmitted SS/PBCH blocks on a serving cell is not larger than </w:t>
      </w:r>
      <m:oMath>
        <m:sSubSup>
          <m:sSubSupPr>
            <m:ctrlPr>
              <w:rPr>
                <w:rFonts w:ascii="Cambria Math" w:hAnsi="Cambria Math"/>
                <w:i/>
                <w:strike w:val="0"/>
                <w:dstrike w:val="0"/>
                <w:color w:val="auto"/>
                <w:highlight w:val="none"/>
              </w:rPr>
            </m:ctrlPr>
          </m:sSubSupPr>
          <m:e>
            <m:r>
              <w:rPr>
                <w:rFonts w:ascii="Cambria Math"/>
                <w:strike w:val="0"/>
                <w:dstrike w:val="0"/>
                <w:color w:val="auto"/>
                <w:highlight w:val="none"/>
              </w:rPr>
              <m:t>N</m:t>
            </m:r>
            <m:ctrlPr>
              <w:rPr>
                <w:rFonts w:ascii="Cambria Math" w:hAnsi="Cambria Math"/>
                <w:i/>
                <w:strike w:val="0"/>
                <w:dstrike w:val="0"/>
                <w:color w:val="auto"/>
                <w:highlight w:val="none"/>
              </w:rPr>
            </m:ctrlPr>
          </m:e>
          <m:sub>
            <m:r>
              <w:rPr>
                <w:rFonts w:ascii="Cambria Math"/>
                <w:strike w:val="0"/>
                <w:dstrike w:val="0"/>
                <w:color w:val="auto"/>
                <w:highlight w:val="none"/>
              </w:rPr>
              <m:t>SSB</m:t>
            </m:r>
            <m:ctrlPr>
              <w:rPr>
                <w:rFonts w:ascii="Cambria Math" w:hAnsi="Cambria Math"/>
                <w:i/>
                <w:strike w:val="0"/>
                <w:dstrike w:val="0"/>
                <w:color w:val="auto"/>
                <w:highlight w:val="none"/>
              </w:rPr>
            </m:ctrlPr>
          </m:sub>
          <m:sup>
            <m:r>
              <w:rPr>
                <w:rFonts w:ascii="Cambria Math"/>
                <w:strike w:val="0"/>
                <w:dstrike w:val="0"/>
                <w:color w:val="auto"/>
                <w:highlight w:val="none"/>
              </w:rPr>
              <m:t>QCL</m:t>
            </m:r>
            <m:ctrlPr>
              <w:rPr>
                <w:rFonts w:ascii="Cambria Math" w:hAnsi="Cambria Math"/>
                <w:i/>
                <w:strike w:val="0"/>
                <w:dstrike w:val="0"/>
                <w:color w:val="auto"/>
                <w:highlight w:val="none"/>
              </w:rPr>
            </m:ctrlPr>
          </m:sup>
        </m:sSubSup>
      </m:oMath>
      <w:r>
        <w:rPr>
          <w:strike w:val="0"/>
          <w:dstrike w:val="0"/>
          <w:color w:val="auto"/>
          <w:highlight w:val="none"/>
        </w:rPr>
        <w:t xml:space="preserve">. </w:t>
      </w:r>
      <w:r>
        <w:rPr>
          <w:strike/>
          <w:dstrike w:val="0"/>
          <w:color w:val="FF0000"/>
          <w:highlight w:val="none"/>
        </w:rPr>
        <w:t xml:space="preserve">The UE can determine an SS/PBCH block index according to </w:t>
      </w:r>
      <m:oMath>
        <m:d>
          <m:dPr>
            <m:ctrlPr>
              <w:rPr>
                <w:rFonts w:ascii="Cambria Math" w:hAnsi="Cambria Math"/>
                <w:i/>
                <w:strike/>
                <w:dstrike w:val="0"/>
                <w:color w:val="FF0000"/>
                <w:highlight w:val="none"/>
              </w:rPr>
            </m:ctrlPr>
          </m:dPr>
          <m:e>
            <m:sSubSup>
              <m:sSubSupPr>
                <m:ctrlPr>
                  <w:rPr>
                    <w:rFonts w:ascii="Cambria Math" w:hAnsi="Cambria Math"/>
                    <w:i/>
                    <w:strike/>
                    <w:dstrike w:val="0"/>
                    <w:color w:val="FF0000"/>
                    <w:highlight w:val="none"/>
                  </w:rPr>
                </m:ctrlPr>
              </m:sSubSupPr>
              <m:e>
                <m:r>
                  <w:rPr>
                    <w:rFonts w:ascii="Cambria Math"/>
                    <w:strike/>
                    <w:dstrike w:val="0"/>
                    <w:color w:val="FF0000"/>
                    <w:highlight w:val="none"/>
                  </w:rPr>
                  <m:t>N</m:t>
                </m:r>
                <m:ctrlPr>
                  <w:rPr>
                    <w:rFonts w:ascii="Cambria Math" w:hAnsi="Cambria Math"/>
                    <w:i/>
                    <w:strike/>
                    <w:dstrike w:val="0"/>
                    <w:color w:val="FF0000"/>
                    <w:highlight w:val="none"/>
                  </w:rPr>
                </m:ctrlPr>
              </m:e>
              <m:sub>
                <m:r>
                  <w:rPr>
                    <w:rFonts w:ascii="Cambria Math"/>
                    <w:strike/>
                    <w:dstrike w:val="0"/>
                    <w:color w:val="FF0000"/>
                    <w:highlight w:val="none"/>
                  </w:rPr>
                  <m:t>DM-RS</m:t>
                </m:r>
                <m:ctrlPr>
                  <w:rPr>
                    <w:rFonts w:ascii="Cambria Math" w:hAnsi="Cambria Math"/>
                    <w:i/>
                    <w:strike/>
                    <w:dstrike w:val="0"/>
                    <w:color w:val="FF0000"/>
                    <w:highlight w:val="none"/>
                  </w:rPr>
                </m:ctrlPr>
              </m:sub>
              <m:sup>
                <m:r>
                  <w:rPr>
                    <w:rFonts w:ascii="Cambria Math"/>
                    <w:strike/>
                    <w:dstrike w:val="0"/>
                    <w:color w:val="FF0000"/>
                    <w:highlight w:val="none"/>
                  </w:rPr>
                  <m:t>PBCH</m:t>
                </m:r>
                <m:ctrlPr>
                  <w:rPr>
                    <w:rFonts w:ascii="Cambria Math" w:hAnsi="Cambria Math"/>
                    <w:i/>
                    <w:strike/>
                    <w:dstrike w:val="0"/>
                    <w:color w:val="FF0000"/>
                    <w:highlight w:val="none"/>
                  </w:rPr>
                </m:ctrlPr>
              </m:sup>
            </m:sSubSup>
            <m:func>
              <m:funcPr>
                <m:ctrlPr>
                  <w:rPr>
                    <w:rFonts w:ascii="Cambria Math" w:hAnsi="Cambria Math"/>
                    <w:i/>
                    <w:strike/>
                    <w:dstrike w:val="0"/>
                    <w:color w:val="FF0000"/>
                    <w:highlight w:val="none"/>
                  </w:rPr>
                </m:ctrlPr>
              </m:funcPr>
              <m:fName>
                <m:r>
                  <m:rPr>
                    <m:sty m:val="p"/>
                  </m:rPr>
                  <w:rPr>
                    <w:rFonts w:ascii="Cambria Math"/>
                    <w:strike/>
                    <w:dstrike w:val="0"/>
                    <w:color w:val="FF0000"/>
                    <w:highlight w:val="none"/>
                  </w:rPr>
                  <m:t>mod</m:t>
                </m:r>
                <m:ctrlPr>
                  <w:rPr>
                    <w:rFonts w:ascii="Cambria Math" w:hAnsi="Cambria Math"/>
                    <w:i/>
                    <w:strike/>
                    <w:dstrike w:val="0"/>
                    <w:color w:val="FF0000"/>
                    <w:highlight w:val="none"/>
                  </w:rPr>
                </m:ctrlPr>
              </m:fName>
              <m:e>
                <m:sSubSup>
                  <m:sSubSupPr>
                    <m:ctrlPr>
                      <w:rPr>
                        <w:rFonts w:ascii="Cambria Math" w:hAnsi="Cambria Math"/>
                        <w:i/>
                        <w:strike/>
                        <w:dstrike w:val="0"/>
                        <w:color w:val="FF0000"/>
                        <w:highlight w:val="none"/>
                      </w:rPr>
                    </m:ctrlPr>
                  </m:sSubSupPr>
                  <m:e>
                    <m:r>
                      <w:rPr>
                        <w:rFonts w:ascii="Cambria Math"/>
                        <w:strike/>
                        <w:dstrike w:val="0"/>
                        <w:color w:val="FF0000"/>
                        <w:highlight w:val="none"/>
                      </w:rPr>
                      <m:t>N</m:t>
                    </m:r>
                    <m:ctrlPr>
                      <w:rPr>
                        <w:rFonts w:ascii="Cambria Math" w:hAnsi="Cambria Math"/>
                        <w:i/>
                        <w:strike/>
                        <w:dstrike w:val="0"/>
                        <w:color w:val="FF0000"/>
                        <w:highlight w:val="none"/>
                      </w:rPr>
                    </m:ctrlPr>
                  </m:e>
                  <m:sub>
                    <m:r>
                      <w:rPr>
                        <w:rFonts w:ascii="Cambria Math"/>
                        <w:strike/>
                        <w:dstrike w:val="0"/>
                        <w:color w:val="FF0000"/>
                        <w:highlight w:val="none"/>
                      </w:rPr>
                      <m:t>SSB</m:t>
                    </m:r>
                    <m:ctrlPr>
                      <w:rPr>
                        <w:rFonts w:ascii="Cambria Math" w:hAnsi="Cambria Math"/>
                        <w:i/>
                        <w:strike/>
                        <w:dstrike w:val="0"/>
                        <w:color w:val="FF0000"/>
                        <w:highlight w:val="none"/>
                      </w:rPr>
                    </m:ctrlPr>
                  </m:sub>
                  <m:sup>
                    <m:r>
                      <w:rPr>
                        <w:rFonts w:ascii="Cambria Math"/>
                        <w:strike/>
                        <w:dstrike w:val="0"/>
                        <w:color w:val="FF0000"/>
                        <w:highlight w:val="none"/>
                      </w:rPr>
                      <m:t>QCL</m:t>
                    </m:r>
                    <m:ctrlPr>
                      <w:rPr>
                        <w:rFonts w:ascii="Cambria Math" w:hAnsi="Cambria Math"/>
                        <w:i/>
                        <w:strike/>
                        <w:dstrike w:val="0"/>
                        <w:color w:val="FF0000"/>
                        <w:highlight w:val="none"/>
                      </w:rPr>
                    </m:ctrlPr>
                  </m:sup>
                </m:sSubSup>
                <m:ctrlPr>
                  <w:rPr>
                    <w:rFonts w:ascii="Cambria Math" w:hAnsi="Cambria Math"/>
                    <w:i/>
                    <w:strike/>
                    <w:dstrike w:val="0"/>
                    <w:color w:val="FF0000"/>
                    <w:highlight w:val="none"/>
                  </w:rPr>
                </m:ctrlPr>
              </m:e>
            </m:func>
            <m:ctrlPr>
              <w:rPr>
                <w:rFonts w:ascii="Cambria Math" w:hAnsi="Cambria Math"/>
                <w:i/>
                <w:strike/>
                <w:dstrike w:val="0"/>
                <w:color w:val="FF0000"/>
                <w:highlight w:val="none"/>
              </w:rPr>
            </m:ctrlPr>
          </m:e>
        </m:d>
      </m:oMath>
      <w:r>
        <w:rPr>
          <w:strike/>
          <w:dstrike w:val="0"/>
          <w:color w:val="FF0000"/>
          <w:highlight w:val="none"/>
        </w:rPr>
        <w:t xml:space="preserve">, or according to </w:t>
      </w:r>
      <m:oMath>
        <m:d>
          <m:dPr>
            <m:ctrlPr>
              <w:rPr>
                <w:rFonts w:ascii="Cambria Math" w:hAnsi="Cambria Math"/>
                <w:i/>
                <w:strike/>
                <w:dstrike w:val="0"/>
                <w:color w:val="FF0000"/>
                <w:highlight w:val="none"/>
              </w:rPr>
            </m:ctrlPr>
          </m:dPr>
          <m:e>
            <m:acc>
              <m:accPr>
                <m:chr m:val="̅"/>
                <m:ctrlPr>
                  <w:rPr>
                    <w:rFonts w:ascii="Cambria Math" w:hAnsi="Cambria Math"/>
                    <w:i/>
                    <w:strike/>
                    <w:dstrike w:val="0"/>
                    <w:color w:val="FF0000"/>
                    <w:highlight w:val="none"/>
                  </w:rPr>
                </m:ctrlPr>
              </m:accPr>
              <m:e>
                <m:r>
                  <w:rPr>
                    <w:rFonts w:ascii="Cambria Math" w:hAnsi="Cambria Math"/>
                    <w:strike/>
                    <w:dstrike w:val="0"/>
                    <w:color w:val="FF0000"/>
                    <w:highlight w:val="none"/>
                  </w:rPr>
                  <m:t>i</m:t>
                </m:r>
                <m:ctrlPr>
                  <w:rPr>
                    <w:rFonts w:ascii="Cambria Math" w:hAnsi="Cambria Math"/>
                    <w:i/>
                    <w:strike/>
                    <w:dstrike w:val="0"/>
                    <w:color w:val="FF0000"/>
                    <w:highlight w:val="none"/>
                  </w:rPr>
                </m:ctrlPr>
              </m:e>
            </m:acc>
            <m:r>
              <w:rPr>
                <w:rFonts w:ascii="Cambria Math" w:hAnsi="Cambria Math"/>
                <w:strike/>
                <w:dstrike w:val="0"/>
                <w:color w:val="FF0000"/>
                <w:highlight w:val="none"/>
              </w:rPr>
              <m:t xml:space="preserve"> </m:t>
            </m:r>
            <m:func>
              <m:funcPr>
                <m:ctrlPr>
                  <w:rPr>
                    <w:rFonts w:ascii="Cambria Math" w:hAnsi="Cambria Math"/>
                    <w:i/>
                    <w:strike/>
                    <w:dstrike w:val="0"/>
                    <w:color w:val="FF0000"/>
                    <w:highlight w:val="none"/>
                  </w:rPr>
                </m:ctrlPr>
              </m:funcPr>
              <m:fName>
                <m:r>
                  <m:rPr>
                    <m:sty m:val="p"/>
                  </m:rPr>
                  <w:rPr>
                    <w:rFonts w:ascii="Cambria Math"/>
                    <w:strike/>
                    <w:dstrike w:val="0"/>
                    <w:color w:val="FF0000"/>
                    <w:highlight w:val="none"/>
                  </w:rPr>
                  <m:t>mod</m:t>
                </m:r>
                <m:ctrlPr>
                  <w:rPr>
                    <w:rFonts w:ascii="Cambria Math" w:hAnsi="Cambria Math"/>
                    <w:i/>
                    <w:strike/>
                    <w:dstrike w:val="0"/>
                    <w:color w:val="FF0000"/>
                    <w:highlight w:val="none"/>
                  </w:rPr>
                </m:ctrlPr>
              </m:fName>
              <m:e>
                <m:sSubSup>
                  <m:sSubSupPr>
                    <m:ctrlPr>
                      <w:rPr>
                        <w:rFonts w:ascii="Cambria Math" w:hAnsi="Cambria Math"/>
                        <w:i/>
                        <w:strike/>
                        <w:dstrike w:val="0"/>
                        <w:color w:val="FF0000"/>
                        <w:highlight w:val="none"/>
                      </w:rPr>
                    </m:ctrlPr>
                  </m:sSubSupPr>
                  <m:e>
                    <m:r>
                      <w:rPr>
                        <w:rFonts w:ascii="Cambria Math"/>
                        <w:strike/>
                        <w:dstrike w:val="0"/>
                        <w:color w:val="FF0000"/>
                        <w:highlight w:val="none"/>
                      </w:rPr>
                      <m:t>N</m:t>
                    </m:r>
                    <m:ctrlPr>
                      <w:rPr>
                        <w:rFonts w:ascii="Cambria Math" w:hAnsi="Cambria Math"/>
                        <w:i/>
                        <w:strike/>
                        <w:dstrike w:val="0"/>
                        <w:color w:val="FF0000"/>
                        <w:highlight w:val="none"/>
                      </w:rPr>
                    </m:ctrlPr>
                  </m:e>
                  <m:sub>
                    <m:r>
                      <w:rPr>
                        <w:rFonts w:ascii="Cambria Math"/>
                        <w:strike/>
                        <w:dstrike w:val="0"/>
                        <w:color w:val="FF0000"/>
                        <w:highlight w:val="none"/>
                      </w:rPr>
                      <m:t>SSB</m:t>
                    </m:r>
                    <m:ctrlPr>
                      <w:rPr>
                        <w:rFonts w:ascii="Cambria Math" w:hAnsi="Cambria Math"/>
                        <w:i/>
                        <w:strike/>
                        <w:dstrike w:val="0"/>
                        <w:color w:val="FF0000"/>
                        <w:highlight w:val="none"/>
                      </w:rPr>
                    </m:ctrlPr>
                  </m:sub>
                  <m:sup>
                    <m:r>
                      <w:rPr>
                        <w:rFonts w:ascii="Cambria Math"/>
                        <w:strike/>
                        <w:dstrike w:val="0"/>
                        <w:color w:val="FF0000"/>
                        <w:highlight w:val="none"/>
                      </w:rPr>
                      <m:t>QCL</m:t>
                    </m:r>
                    <m:ctrlPr>
                      <w:rPr>
                        <w:rFonts w:ascii="Cambria Math" w:hAnsi="Cambria Math"/>
                        <w:i/>
                        <w:strike/>
                        <w:dstrike w:val="0"/>
                        <w:color w:val="FF0000"/>
                        <w:highlight w:val="none"/>
                      </w:rPr>
                    </m:ctrlPr>
                  </m:sup>
                </m:sSubSup>
                <m:ctrlPr>
                  <w:rPr>
                    <w:rFonts w:ascii="Cambria Math" w:hAnsi="Cambria Math"/>
                    <w:i/>
                    <w:strike/>
                    <w:dstrike w:val="0"/>
                    <w:color w:val="FF0000"/>
                    <w:highlight w:val="none"/>
                  </w:rPr>
                </m:ctrlPr>
              </m:e>
            </m:func>
            <m:ctrlPr>
              <w:rPr>
                <w:rFonts w:ascii="Cambria Math" w:hAnsi="Cambria Math"/>
                <w:i/>
                <w:strike/>
                <w:dstrike w:val="0"/>
                <w:color w:val="FF0000"/>
                <w:highlight w:val="none"/>
              </w:rPr>
            </m:ctrlPr>
          </m:e>
        </m:d>
      </m:oMath>
      <w:r>
        <w:rPr>
          <w:strike/>
          <w:dstrike w:val="0"/>
          <w:color w:val="FF0000"/>
          <w:highlight w:val="none"/>
        </w:rPr>
        <w:t xml:space="preserve"> where </w:t>
      </w:r>
      <m:oMath>
        <m:acc>
          <m:accPr>
            <m:chr m:val="̅"/>
            <m:ctrlPr>
              <w:rPr>
                <w:rFonts w:ascii="Cambria Math" w:hAnsi="Cambria Math"/>
                <w:i/>
                <w:strike/>
                <w:dstrike w:val="0"/>
                <w:color w:val="FF0000"/>
                <w:highlight w:val="none"/>
              </w:rPr>
            </m:ctrlPr>
          </m:accPr>
          <m:e>
            <m:r>
              <w:rPr>
                <w:rFonts w:ascii="Cambria Math" w:hAnsi="Cambria Math"/>
                <w:strike/>
                <w:dstrike w:val="0"/>
                <w:color w:val="FF0000"/>
                <w:highlight w:val="none"/>
              </w:rPr>
              <m:t>i</m:t>
            </m:r>
            <m:ctrlPr>
              <w:rPr>
                <w:rFonts w:ascii="Cambria Math" w:hAnsi="Cambria Math"/>
                <w:i/>
                <w:strike/>
                <w:dstrike w:val="0"/>
                <w:color w:val="FF0000"/>
                <w:highlight w:val="none"/>
              </w:rPr>
            </m:ctrlPr>
          </m:e>
        </m:acc>
      </m:oMath>
      <w:r>
        <w:rPr>
          <w:strike/>
          <w:dstrike w:val="0"/>
          <w:color w:val="FF0000"/>
          <w:highlight w:val="none"/>
        </w:rPr>
        <w:t xml:space="preserve"> is the candidate SS/PBCH block index.</w:t>
      </w:r>
      <w:r>
        <w:rPr>
          <w:rFonts w:hint="eastAsia" w:eastAsia="宋体"/>
          <w:strike w:val="0"/>
          <w:dstrike w:val="0"/>
          <w:color w:val="FF0000"/>
          <w:highlight w:val="none"/>
          <w:lang w:val="en-US" w:eastAsia="zh-CN"/>
        </w:rPr>
        <w:t xml:space="preserve"> </w:t>
      </w:r>
      <m:oMath>
        <m:acc>
          <m:accPr>
            <m:chr m:val="̅"/>
            <m:ctrlPr>
              <w:rPr>
                <w:rFonts w:ascii="Cambria Math" w:hAnsi="Cambria Math"/>
                <w:i/>
                <w:strike w:val="0"/>
                <w:dstrike w:val="0"/>
                <w:color w:val="FF0000"/>
                <w:highlight w:val="none"/>
              </w:rPr>
            </m:ctrlPr>
          </m:accPr>
          <m:e>
            <m:r>
              <w:rPr>
                <w:rFonts w:ascii="Cambria Math" w:hAnsi="Cambria Math"/>
                <w:strike w:val="0"/>
                <w:dstrike w:val="0"/>
                <w:color w:val="FF0000"/>
                <w:highlight w:val="none"/>
              </w:rPr>
              <m:t>i</m:t>
            </m:r>
            <m:ctrlPr>
              <w:rPr>
                <w:rFonts w:ascii="Cambria Math" w:hAnsi="Cambria Math"/>
                <w:i/>
                <w:strike w:val="0"/>
                <w:dstrike w:val="0"/>
                <w:color w:val="FF0000"/>
                <w:highlight w:val="none"/>
              </w:rPr>
            </m:ctrlPr>
          </m:e>
        </m:acc>
      </m:oMath>
      <w:r>
        <w:rPr>
          <w:strike w:val="0"/>
          <w:dstrike w:val="0"/>
          <w:color w:val="FF0000"/>
          <w:highlight w:val="none"/>
        </w:rPr>
        <w:t xml:space="preserve"> is the candidate SS/PBCH block index.</w:t>
      </w:r>
      <w:r>
        <w:rPr>
          <w:rFonts w:hint="eastAsia" w:eastAsia="宋体"/>
          <w:strike w:val="0"/>
          <w:dstrike w:val="0"/>
          <w:color w:val="FF0000"/>
          <w:highlight w:val="none"/>
          <w:lang w:val="en-US" w:eastAsia="zh-CN"/>
        </w:rPr>
        <w:t xml:space="preserve"> The</w:t>
      </w:r>
      <w:r>
        <w:rPr>
          <w:strike w:val="0"/>
          <w:dstrike w:val="0"/>
          <w:color w:val="FF0000"/>
          <w:highlight w:val="none"/>
        </w:rPr>
        <w:t xml:space="preserve"> UE assumes that SS/PBCH blocks in a serving cell that are within a same discovery burst transmission window or across discovery burst transmission windows are quasi co-located with respect to average gain, QCL-TypeA, and QCL-TypeD properties, when applicable</w:t>
      </w:r>
      <w:r>
        <w:rPr>
          <w:rFonts w:eastAsia="宋体"/>
          <w:strike w:val="0"/>
          <w:dstrike w:val="0"/>
          <w:color w:val="FF0000"/>
          <w:kern w:val="2"/>
          <w:highlight w:val="none"/>
          <w:lang w:eastAsia="zh-CN"/>
        </w:rPr>
        <w:t xml:space="preserve"> [6, TS 38.214], if </w:t>
      </w:r>
      <w:r>
        <w:rPr>
          <w:rFonts w:hint="eastAsia" w:eastAsia="宋体"/>
          <w:strike w:val="0"/>
          <w:dstrike w:val="0"/>
          <w:color w:val="FF0000"/>
          <w:kern w:val="2"/>
          <w:highlight w:val="none"/>
          <w:lang w:val="en-US" w:eastAsia="zh-CN"/>
        </w:rPr>
        <w:t>the SS/PBCH block index</w:t>
      </w:r>
      <w:r>
        <w:rPr>
          <w:strike w:val="0"/>
          <w:dstrike w:val="0"/>
          <w:color w:val="FF0000"/>
          <w:highlight w:val="none"/>
        </w:rPr>
        <w:t xml:space="preserve"> is same among the SS/PBCH blocks.</w:t>
      </w:r>
    </w:p>
    <w:p>
      <w:pPr>
        <w:snapToGrid w:val="0"/>
        <w:spacing w:before="120" w:beforeLines="50" w:after="120" w:afterLines="50" w:line="240" w:lineRule="auto"/>
        <w:jc w:val="both"/>
        <w:rPr>
          <w:rFonts w:hint="default" w:eastAsia="宋体"/>
          <w:strike w:val="0"/>
          <w:dstrike w:val="0"/>
          <w:color w:val="auto"/>
          <w:highlight w:val="none"/>
          <w:lang w:val="en-US" w:eastAsia="zh-CN"/>
        </w:rPr>
      </w:pPr>
    </w:p>
    <w:p>
      <w:pPr>
        <w:pStyle w:val="75"/>
        <w:rPr>
          <w:strike w:val="0"/>
          <w:dstrike w:val="0"/>
          <w:color w:val="auto"/>
          <w:highlight w:val="none"/>
        </w:rPr>
      </w:pPr>
      <w:r>
        <w:rPr>
          <w:strike w:val="0"/>
          <w:dstrike w:val="0"/>
          <w:color w:val="auto"/>
          <w:highlight w:val="none"/>
        </w:rPr>
        <w:t xml:space="preserve">Table 4-1: Mapping between the combination of </w:t>
      </w:r>
      <w:r>
        <w:rPr>
          <w:iCs/>
          <w:strike w:val="0"/>
          <w:dstrike w:val="0"/>
          <w:color w:val="auto"/>
          <w:highlight w:val="none"/>
        </w:rPr>
        <w:t xml:space="preserve">subCarrierSpacingCommon </w:t>
      </w:r>
      <w:r>
        <w:rPr>
          <w:strike w:val="0"/>
          <w:dstrike w:val="0"/>
          <w:color w:val="auto"/>
          <w:highlight w:val="none"/>
        </w:rPr>
        <w:t>and</w:t>
      </w:r>
      <w:r>
        <w:rPr>
          <w:iCs/>
          <w:strike w:val="0"/>
          <w:dstrike w:val="0"/>
          <w:color w:val="auto"/>
          <w:highlight w:val="none"/>
        </w:rPr>
        <w:t xml:space="preserve"> </w:t>
      </w:r>
      <w:r>
        <w:rPr>
          <w:strike w:val="0"/>
          <w:dstrike w:val="0"/>
          <w:color w:val="auto"/>
          <w:highlight w:val="none"/>
        </w:rPr>
        <w:t>[</w:t>
      </w:r>
      <w:r>
        <w:rPr>
          <w:iCs/>
          <w:strike w:val="0"/>
          <w:dstrike w:val="0"/>
          <w:color w:val="auto"/>
          <w:highlight w:val="none"/>
        </w:rPr>
        <w:t xml:space="preserve">spare </w:t>
      </w:r>
      <w:r>
        <w:rPr>
          <w:strike w:val="0"/>
          <w:dstrike w:val="0"/>
          <w:color w:val="auto"/>
          <w:highlight w:val="none"/>
        </w:rPr>
        <w:t>or</w:t>
      </w:r>
      <w:r>
        <w:rPr>
          <w:iCs/>
          <w:strike w:val="0"/>
          <w:dstrike w:val="0"/>
          <w:color w:val="auto"/>
          <w:highlight w:val="none"/>
        </w:rPr>
        <w:t xml:space="preserve"> </w:t>
      </w:r>
      <w:r>
        <w:rPr>
          <w:strike w:val="0"/>
          <w:dstrike w:val="0"/>
          <w:color w:val="auto"/>
          <w:highlight w:val="none"/>
        </w:rPr>
        <w:t>LSB of</w:t>
      </w:r>
      <w:r>
        <w:rPr>
          <w:iCs/>
          <w:strike w:val="0"/>
          <w:dstrike w:val="0"/>
          <w:color w:val="auto"/>
          <w:highlight w:val="none"/>
        </w:rPr>
        <w:t xml:space="preserve"> ssb-SubcarrierOffset</w:t>
      </w:r>
      <w:r>
        <w:rPr>
          <w:strike w:val="0"/>
          <w:dstrike w:val="0"/>
          <w:color w:val="auto"/>
          <w:highlight w:val="none"/>
        </w:rPr>
        <w:t>] to</w:t>
      </w:r>
      <w:r>
        <w:rPr>
          <w:iCs/>
          <w:strike w:val="0"/>
          <w:dstrike w:val="0"/>
          <w:color w:val="auto"/>
          <w:highlight w:val="none"/>
        </w:rPr>
        <w:t xml:space="preserve"> </w:t>
      </w:r>
      <m:oMath>
        <m:sSubSup>
          <m:sSubSupPr>
            <m:ctrlPr>
              <w:rPr>
                <w:rFonts w:ascii="Cambria Math" w:hAnsi="Cambria Math"/>
                <w:strike w:val="0"/>
                <w:dstrike w:val="0"/>
                <w:color w:val="auto"/>
                <w:highlight w:val="none"/>
              </w:rPr>
            </m:ctrlPr>
          </m:sSubSupPr>
          <m:e>
            <m:r>
              <m:rPr>
                <m:sty m:val="bi"/>
              </m:rPr>
              <w:rPr>
                <w:rFonts w:ascii="Cambria Math" w:hAnsi="Cambria Math"/>
                <w:strike w:val="0"/>
                <w:dstrike w:val="0"/>
                <w:color w:val="auto"/>
                <w:highlight w:val="none"/>
              </w:rPr>
              <m:t>N</m:t>
            </m:r>
            <m:ctrlPr>
              <w:rPr>
                <w:rFonts w:ascii="Cambria Math" w:hAnsi="Cambria Math"/>
                <w:strike w:val="0"/>
                <w:dstrike w:val="0"/>
                <w:color w:val="auto"/>
                <w:highlight w:val="none"/>
              </w:rPr>
            </m:ctrlPr>
          </m:e>
          <m:sub>
            <m:r>
              <m:rPr>
                <m:sty m:val="bi"/>
              </m:rPr>
              <w:rPr>
                <w:rFonts w:ascii="Cambria Math" w:hAnsi="Cambria Math"/>
                <w:strike w:val="0"/>
                <w:dstrike w:val="0"/>
                <w:color w:val="auto"/>
                <w:highlight w:val="none"/>
              </w:rPr>
              <m:t>SSB</m:t>
            </m:r>
            <m:ctrlPr>
              <w:rPr>
                <w:rFonts w:ascii="Cambria Math" w:hAnsi="Cambria Math"/>
                <w:strike w:val="0"/>
                <w:dstrike w:val="0"/>
                <w:color w:val="auto"/>
                <w:highlight w:val="none"/>
              </w:rPr>
            </m:ctrlPr>
          </m:sub>
          <m:sup>
            <m:r>
              <m:rPr>
                <m:sty m:val="bi"/>
              </m:rPr>
              <w:rPr>
                <w:rFonts w:ascii="Cambria Math" w:hAnsi="Cambria Math"/>
                <w:strike w:val="0"/>
                <w:dstrike w:val="0"/>
                <w:color w:val="auto"/>
                <w:highlight w:val="none"/>
              </w:rPr>
              <m:t>QCL</m:t>
            </m:r>
            <m:ctrlPr>
              <w:rPr>
                <w:rFonts w:ascii="Cambria Math" w:hAnsi="Cambria Math"/>
                <w:strike w:val="0"/>
                <w:dstrike w:val="0"/>
                <w:color w:val="auto"/>
                <w:highlight w:val="none"/>
              </w:rPr>
            </m:ctrlPr>
          </m:sup>
        </m:sSubSup>
      </m:oMath>
    </w:p>
    <w:tbl>
      <w:tblPr>
        <w:tblStyle w:val="25"/>
        <w:tblW w:w="77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7"/>
        <w:gridCol w:w="3544"/>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bottom w:val="double" w:color="auto" w:sz="4" w:space="0"/>
              <w:right w:val="double" w:color="auto" w:sz="4" w:space="0"/>
            </w:tcBorders>
            <w:shd w:val="clear" w:color="auto" w:fill="E0E0E0"/>
            <w:vAlign w:val="center"/>
          </w:tcPr>
          <w:p>
            <w:pPr>
              <w:pStyle w:val="47"/>
              <w:rPr>
                <w:rFonts w:cs="Arial"/>
                <w:bCs/>
                <w:strike w:val="0"/>
                <w:dstrike w:val="0"/>
                <w:color w:val="auto"/>
                <w:highlight w:val="none"/>
                <w:lang w:val="en-US"/>
              </w:rPr>
            </w:pPr>
            <w:r>
              <w:rPr>
                <w:rFonts w:cs="Arial"/>
                <w:i/>
                <w:iCs/>
                <w:strike w:val="0"/>
                <w:dstrike w:val="0"/>
                <w:color w:val="auto"/>
                <w:highlight w:val="none"/>
              </w:rPr>
              <w:t>subCarrierSpacingCommon</w:t>
            </w:r>
          </w:p>
        </w:tc>
        <w:tc>
          <w:tcPr>
            <w:tcW w:w="3544" w:type="dxa"/>
            <w:tcBorders>
              <w:left w:val="double" w:color="auto" w:sz="4" w:space="0"/>
              <w:bottom w:val="double" w:color="auto" w:sz="4" w:space="0"/>
            </w:tcBorders>
            <w:shd w:val="clear" w:color="auto" w:fill="E0E0E0"/>
            <w:vAlign w:val="center"/>
          </w:tcPr>
          <w:p>
            <w:pPr>
              <w:pStyle w:val="47"/>
              <w:rPr>
                <w:rFonts w:cs="Arial"/>
                <w:bCs/>
                <w:strike w:val="0"/>
                <w:dstrike w:val="0"/>
                <w:color w:val="auto"/>
                <w:highlight w:val="none"/>
                <w:lang w:val="en-US"/>
              </w:rPr>
            </w:pPr>
            <w:r>
              <w:rPr>
                <w:rFonts w:cs="Arial"/>
                <w:i/>
                <w:iCs/>
                <w:strike w:val="0"/>
                <w:dstrike w:val="0"/>
                <w:color w:val="auto"/>
                <w:highlight w:val="none"/>
              </w:rPr>
              <w:t xml:space="preserve">[spare </w:t>
            </w:r>
            <w:r>
              <w:rPr>
                <w:rFonts w:cs="Arial"/>
                <w:strike w:val="0"/>
                <w:dstrike w:val="0"/>
                <w:color w:val="auto"/>
                <w:highlight w:val="none"/>
              </w:rPr>
              <w:t>or</w:t>
            </w:r>
            <w:r>
              <w:rPr>
                <w:rFonts w:cs="Arial"/>
                <w:i/>
                <w:iCs/>
                <w:strike w:val="0"/>
                <w:dstrike w:val="0"/>
                <w:color w:val="auto"/>
                <w:highlight w:val="none"/>
              </w:rPr>
              <w:t xml:space="preserve"> </w:t>
            </w:r>
            <w:r>
              <w:rPr>
                <w:rFonts w:cs="Arial"/>
                <w:strike w:val="0"/>
                <w:dstrike w:val="0"/>
                <w:color w:val="auto"/>
                <w:highlight w:val="none"/>
              </w:rPr>
              <w:t>LSB of</w:t>
            </w:r>
            <w:r>
              <w:rPr>
                <w:rFonts w:cs="Arial"/>
                <w:i/>
                <w:iCs/>
                <w:strike w:val="0"/>
                <w:dstrike w:val="0"/>
                <w:color w:val="auto"/>
                <w:highlight w:val="none"/>
              </w:rPr>
              <w:t xml:space="preserve"> ssb-SubcarrierOffset]</w:t>
            </w:r>
          </w:p>
        </w:tc>
        <w:tc>
          <w:tcPr>
            <w:tcW w:w="1556" w:type="dxa"/>
            <w:tcBorders>
              <w:bottom w:val="double" w:color="auto" w:sz="4" w:space="0"/>
            </w:tcBorders>
            <w:shd w:val="clear" w:color="auto" w:fill="E0E0E0"/>
            <w:vAlign w:val="center"/>
          </w:tcPr>
          <w:p>
            <w:pPr>
              <w:pStyle w:val="47"/>
              <w:rPr>
                <w:rFonts w:cs="Arial"/>
                <w:bCs/>
                <w:strike w:val="0"/>
                <w:dstrike w:val="0"/>
                <w:color w:val="auto"/>
                <w:highlight w:val="none"/>
                <w:lang w:val="en-US"/>
              </w:rPr>
            </w:pPr>
            <m:oMathPara>
              <m:oMath>
                <m:sSubSup>
                  <m:sSubSupPr>
                    <m:ctrlPr>
                      <w:rPr>
                        <w:rFonts w:ascii="Cambria Math" w:hAnsi="Cambria Math" w:cs="Arial"/>
                        <w:i/>
                        <w:strike w:val="0"/>
                        <w:dstrike w:val="0"/>
                        <w:color w:val="auto"/>
                        <w:highlight w:val="none"/>
                      </w:rPr>
                    </m:ctrlPr>
                  </m:sSubSupPr>
                  <m:e>
                    <m:r>
                      <m:rPr>
                        <m:sty m:val="bi"/>
                      </m:rPr>
                      <w:rPr>
                        <w:rFonts w:ascii="Cambria Math" w:hAnsi="Cambria Math" w:cs="Arial"/>
                        <w:strike w:val="0"/>
                        <w:dstrike w:val="0"/>
                        <w:color w:val="auto"/>
                        <w:highlight w:val="none"/>
                      </w:rPr>
                      <m:t>N</m:t>
                    </m:r>
                    <m:ctrlPr>
                      <w:rPr>
                        <w:rFonts w:ascii="Cambria Math" w:hAnsi="Cambria Math" w:cs="Arial"/>
                        <w:i/>
                        <w:strike w:val="0"/>
                        <w:dstrike w:val="0"/>
                        <w:color w:val="auto"/>
                        <w:highlight w:val="none"/>
                      </w:rPr>
                    </m:ctrlPr>
                  </m:e>
                  <m:sub>
                    <m:r>
                      <m:rPr>
                        <m:sty m:val="bi"/>
                      </m:rPr>
                      <w:rPr>
                        <w:rFonts w:ascii="Cambria Math" w:hAnsi="Cambria Math" w:cs="Arial"/>
                        <w:strike w:val="0"/>
                        <w:dstrike w:val="0"/>
                        <w:color w:val="auto"/>
                        <w:highlight w:val="none"/>
                      </w:rPr>
                      <m:t>SSB</m:t>
                    </m:r>
                    <m:ctrlPr>
                      <w:rPr>
                        <w:rFonts w:ascii="Cambria Math" w:hAnsi="Cambria Math" w:cs="Arial"/>
                        <w:i/>
                        <w:strike w:val="0"/>
                        <w:dstrike w:val="0"/>
                        <w:color w:val="auto"/>
                        <w:highlight w:val="none"/>
                      </w:rPr>
                    </m:ctrlPr>
                  </m:sub>
                  <m:sup>
                    <m:r>
                      <m:rPr>
                        <m:sty m:val="bi"/>
                      </m:rPr>
                      <w:rPr>
                        <w:rFonts w:ascii="Cambria Math" w:hAnsi="Cambria Math" w:cs="Arial"/>
                        <w:strike w:val="0"/>
                        <w:dstrike w:val="0"/>
                        <w:color w:val="auto"/>
                        <w:highlight w:val="none"/>
                      </w:rPr>
                      <m:t>QCL</m:t>
                    </m:r>
                    <m:ctrlPr>
                      <w:rPr>
                        <w:rFonts w:ascii="Cambria Math" w:hAnsi="Cambria Math" w:cs="Arial"/>
                        <w:i/>
                        <w:strike w:val="0"/>
                        <w:dstrike w:val="0"/>
                        <w:color w:val="auto"/>
                        <w:highlight w:val="none"/>
                      </w:rPr>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top w:val="double" w:color="auto" w:sz="4" w:space="0"/>
              <w:right w:val="double" w:color="auto" w:sz="4" w:space="0"/>
            </w:tcBorders>
            <w:shd w:val="clear" w:color="auto" w:fill="auto"/>
            <w:vAlign w:val="center"/>
          </w:tcPr>
          <w:p>
            <w:pPr>
              <w:pStyle w:val="48"/>
              <w:rPr>
                <w:strike w:val="0"/>
                <w:dstrike w:val="0"/>
                <w:color w:val="auto"/>
                <w:highlight w:val="none"/>
                <w:lang w:val="en-US"/>
              </w:rPr>
            </w:pPr>
            <w:r>
              <w:rPr>
                <w:strike w:val="0"/>
                <w:dstrike w:val="0"/>
                <w:color w:val="auto"/>
                <w:highlight w:val="none"/>
              </w:rPr>
              <w:t>scs15or60</w:t>
            </w:r>
          </w:p>
        </w:tc>
        <w:tc>
          <w:tcPr>
            <w:tcW w:w="3544" w:type="dxa"/>
            <w:tcBorders>
              <w:top w:val="double" w:color="auto" w:sz="4" w:space="0"/>
              <w:left w:val="double" w:color="auto" w:sz="4" w:space="0"/>
            </w:tcBorders>
            <w:vAlign w:val="center"/>
          </w:tcPr>
          <w:p>
            <w:pPr>
              <w:pStyle w:val="48"/>
              <w:rPr>
                <w:strike w:val="0"/>
                <w:dstrike w:val="0"/>
                <w:color w:val="auto"/>
                <w:highlight w:val="none"/>
                <w:lang w:val="en-US"/>
              </w:rPr>
            </w:pPr>
            <w:r>
              <w:rPr>
                <w:strike w:val="0"/>
                <w:dstrike w:val="0"/>
                <w:color w:val="auto"/>
                <w:highlight w:val="none"/>
                <w:lang w:val="en-US"/>
              </w:rPr>
              <w:t>0</w:t>
            </w:r>
          </w:p>
        </w:tc>
        <w:tc>
          <w:tcPr>
            <w:tcW w:w="1556" w:type="dxa"/>
            <w:tcBorders>
              <w:top w:val="double" w:color="auto" w:sz="4" w:space="0"/>
            </w:tcBorders>
            <w:vAlign w:val="center"/>
          </w:tcPr>
          <w:p>
            <w:pPr>
              <w:pStyle w:val="48"/>
              <w:rPr>
                <w:strike w:val="0"/>
                <w:dstrike w:val="0"/>
                <w:color w:val="auto"/>
                <w:highlight w:val="none"/>
                <w:lang w:val="en-US"/>
              </w:rPr>
            </w:pPr>
            <w:r>
              <w:rPr>
                <w:strike w:val="0"/>
                <w:dstrike w:val="0"/>
                <w:color w:val="auto"/>
                <w:highlight w:val="none"/>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right w:val="double" w:color="auto" w:sz="4" w:space="0"/>
            </w:tcBorders>
            <w:shd w:val="clear" w:color="auto" w:fill="auto"/>
            <w:vAlign w:val="center"/>
          </w:tcPr>
          <w:p>
            <w:pPr>
              <w:pStyle w:val="48"/>
              <w:rPr>
                <w:strike w:val="0"/>
                <w:dstrike w:val="0"/>
                <w:color w:val="auto"/>
                <w:highlight w:val="none"/>
                <w:lang w:val="en-US"/>
              </w:rPr>
            </w:pPr>
            <w:r>
              <w:rPr>
                <w:strike w:val="0"/>
                <w:dstrike w:val="0"/>
                <w:color w:val="auto"/>
                <w:highlight w:val="none"/>
              </w:rPr>
              <w:t>scs15or60</w:t>
            </w:r>
          </w:p>
        </w:tc>
        <w:tc>
          <w:tcPr>
            <w:tcW w:w="3544" w:type="dxa"/>
            <w:tcBorders>
              <w:left w:val="double" w:color="auto" w:sz="4" w:space="0"/>
            </w:tcBorders>
            <w:vAlign w:val="center"/>
          </w:tcPr>
          <w:p>
            <w:pPr>
              <w:pStyle w:val="48"/>
              <w:rPr>
                <w:strike w:val="0"/>
                <w:dstrike w:val="0"/>
                <w:color w:val="auto"/>
                <w:highlight w:val="none"/>
                <w:lang w:val="en-US"/>
              </w:rPr>
            </w:pPr>
            <w:r>
              <w:rPr>
                <w:strike w:val="0"/>
                <w:dstrike w:val="0"/>
                <w:color w:val="auto"/>
                <w:highlight w:val="none"/>
                <w:lang w:val="en-US"/>
              </w:rPr>
              <w:t>1</w:t>
            </w:r>
          </w:p>
        </w:tc>
        <w:tc>
          <w:tcPr>
            <w:tcW w:w="1556" w:type="dxa"/>
            <w:vAlign w:val="center"/>
          </w:tcPr>
          <w:p>
            <w:pPr>
              <w:pStyle w:val="48"/>
              <w:rPr>
                <w:strike w:val="0"/>
                <w:dstrike w:val="0"/>
                <w:color w:val="auto"/>
                <w:highlight w:val="none"/>
                <w:lang w:val="en-US"/>
              </w:rPr>
            </w:pPr>
            <w:r>
              <w:rPr>
                <w:strike w:val="0"/>
                <w:dstrike w:val="0"/>
                <w:color w:val="auto"/>
                <w:highlight w:val="none"/>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right w:val="double" w:color="auto" w:sz="4" w:space="0"/>
            </w:tcBorders>
            <w:shd w:val="clear" w:color="auto" w:fill="auto"/>
            <w:vAlign w:val="center"/>
          </w:tcPr>
          <w:p>
            <w:pPr>
              <w:pStyle w:val="48"/>
              <w:rPr>
                <w:strike w:val="0"/>
                <w:dstrike w:val="0"/>
                <w:color w:val="auto"/>
                <w:highlight w:val="none"/>
              </w:rPr>
            </w:pPr>
            <w:r>
              <w:rPr>
                <w:strike w:val="0"/>
                <w:dstrike w:val="0"/>
                <w:color w:val="auto"/>
                <w:highlight w:val="none"/>
              </w:rPr>
              <w:t>scs30or120</w:t>
            </w:r>
          </w:p>
        </w:tc>
        <w:tc>
          <w:tcPr>
            <w:tcW w:w="3544" w:type="dxa"/>
            <w:tcBorders>
              <w:left w:val="double" w:color="auto" w:sz="4" w:space="0"/>
            </w:tcBorders>
            <w:vAlign w:val="center"/>
          </w:tcPr>
          <w:p>
            <w:pPr>
              <w:pStyle w:val="48"/>
              <w:rPr>
                <w:strike w:val="0"/>
                <w:dstrike w:val="0"/>
                <w:color w:val="auto"/>
                <w:highlight w:val="none"/>
              </w:rPr>
            </w:pPr>
            <w:r>
              <w:rPr>
                <w:strike w:val="0"/>
                <w:dstrike w:val="0"/>
                <w:color w:val="auto"/>
                <w:highlight w:val="none"/>
              </w:rPr>
              <w:t>0</w:t>
            </w:r>
          </w:p>
        </w:tc>
        <w:tc>
          <w:tcPr>
            <w:tcW w:w="1556" w:type="dxa"/>
            <w:vAlign w:val="center"/>
          </w:tcPr>
          <w:p>
            <w:pPr>
              <w:pStyle w:val="48"/>
              <w:rPr>
                <w:strike w:val="0"/>
                <w:dstrike w:val="0"/>
                <w:color w:val="auto"/>
                <w:highlight w:val="none"/>
              </w:rPr>
            </w:pPr>
            <w:r>
              <w:rPr>
                <w:strike w:val="0"/>
                <w:dstrike w:val="0"/>
                <w:color w:val="auto"/>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right w:val="double" w:color="auto" w:sz="4" w:space="0"/>
            </w:tcBorders>
            <w:shd w:val="clear" w:color="auto" w:fill="auto"/>
            <w:vAlign w:val="center"/>
          </w:tcPr>
          <w:p>
            <w:pPr>
              <w:pStyle w:val="48"/>
              <w:rPr>
                <w:strike w:val="0"/>
                <w:dstrike w:val="0"/>
                <w:color w:val="auto"/>
                <w:highlight w:val="none"/>
              </w:rPr>
            </w:pPr>
            <w:r>
              <w:rPr>
                <w:strike w:val="0"/>
                <w:dstrike w:val="0"/>
                <w:color w:val="auto"/>
                <w:highlight w:val="none"/>
              </w:rPr>
              <w:t>scs30or120</w:t>
            </w:r>
          </w:p>
        </w:tc>
        <w:tc>
          <w:tcPr>
            <w:tcW w:w="3544" w:type="dxa"/>
            <w:tcBorders>
              <w:left w:val="double" w:color="auto" w:sz="4" w:space="0"/>
            </w:tcBorders>
            <w:vAlign w:val="center"/>
          </w:tcPr>
          <w:p>
            <w:pPr>
              <w:pStyle w:val="48"/>
              <w:rPr>
                <w:strike w:val="0"/>
                <w:dstrike w:val="0"/>
                <w:color w:val="auto"/>
                <w:highlight w:val="none"/>
              </w:rPr>
            </w:pPr>
            <w:r>
              <w:rPr>
                <w:strike w:val="0"/>
                <w:dstrike w:val="0"/>
                <w:color w:val="auto"/>
                <w:highlight w:val="none"/>
              </w:rPr>
              <w:t>1</w:t>
            </w:r>
          </w:p>
        </w:tc>
        <w:tc>
          <w:tcPr>
            <w:tcW w:w="1556" w:type="dxa"/>
            <w:vAlign w:val="center"/>
          </w:tcPr>
          <w:p>
            <w:pPr>
              <w:pStyle w:val="48"/>
              <w:rPr>
                <w:strike w:val="0"/>
                <w:dstrike w:val="0"/>
                <w:color w:val="auto"/>
                <w:highlight w:val="none"/>
              </w:rPr>
            </w:pPr>
            <w:r>
              <w:rPr>
                <w:strike w:val="0"/>
                <w:dstrike w:val="0"/>
                <w:color w:val="auto"/>
                <w:highlight w:val="none"/>
              </w:rPr>
              <w:t>8</w:t>
            </w:r>
          </w:p>
        </w:tc>
      </w:tr>
    </w:tbl>
    <w:p>
      <w:pPr>
        <w:spacing w:after="160" w:line="259" w:lineRule="auto"/>
        <w:rPr>
          <w:strike w:val="0"/>
          <w:dstrike w:val="0"/>
          <w:color w:val="auto"/>
          <w:highlight w:val="none"/>
        </w:rPr>
      </w:pPr>
    </w:p>
    <w:p>
      <w:pPr>
        <w:spacing w:after="160" w:line="259" w:lineRule="auto"/>
        <w:jc w:val="both"/>
        <w:rPr>
          <w:strike w:val="0"/>
          <w:dstrike w:val="0"/>
          <w:color w:val="auto"/>
          <w:highlight w:val="none"/>
        </w:rPr>
      </w:pPr>
      <w:r>
        <w:rPr>
          <w:strike w:val="0"/>
          <w:dstrike w:val="0"/>
          <w:color w:val="auto"/>
          <w:highlight w:val="none"/>
        </w:rPr>
        <w:t xml:space="preserve">Upon detection of a SS/PBCH block, the UE determines </w:t>
      </w:r>
      <w:r>
        <w:rPr>
          <w:rFonts w:eastAsia="Yu Mincho"/>
          <w:strike w:val="0"/>
          <w:dstrike w:val="0"/>
          <w:color w:val="auto"/>
          <w:highlight w:val="none"/>
        </w:rPr>
        <w:t xml:space="preserve">from </w:t>
      </w:r>
      <w:r>
        <w:rPr>
          <w:rFonts w:eastAsia="Yu Mincho"/>
          <w:i/>
          <w:strike w:val="0"/>
          <w:dstrike w:val="0"/>
          <w:color w:val="auto"/>
          <w:szCs w:val="24"/>
          <w:highlight w:val="none"/>
        </w:rPr>
        <w:t>MIB</w:t>
      </w:r>
      <w:r>
        <w:rPr>
          <w:rFonts w:eastAsia="Yu Mincho"/>
          <w:strike w:val="0"/>
          <w:dstrike w:val="0"/>
          <w:color w:val="auto"/>
          <w:highlight w:val="none"/>
        </w:rPr>
        <w:t xml:space="preserve"> </w:t>
      </w:r>
      <w:r>
        <w:rPr>
          <w:strike w:val="0"/>
          <w:dstrike w:val="0"/>
          <w:color w:val="auto"/>
          <w:highlight w:val="none"/>
        </w:rPr>
        <w:t xml:space="preserve">that a CORESET for Type0-PDCCH CSS set, as described in Clause 13, is present if </w:t>
      </w:r>
      <w:r>
        <w:rPr>
          <w:strike w:val="0"/>
          <w:dstrike w:val="0"/>
          <w:color w:val="auto"/>
          <w:position w:val="-10"/>
          <w:highlight w:val="none"/>
        </w:rPr>
        <w:drawing>
          <wp:inline distT="0" distB="0" distL="114300" distR="114300">
            <wp:extent cx="497205" cy="182880"/>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497205" cy="182880"/>
                    </a:xfrm>
                    <a:prstGeom prst="rect">
                      <a:avLst/>
                    </a:prstGeom>
                    <a:noFill/>
                    <a:ln>
                      <a:noFill/>
                    </a:ln>
                  </pic:spPr>
                </pic:pic>
              </a:graphicData>
            </a:graphic>
          </wp:inline>
        </w:drawing>
      </w:r>
      <w:r>
        <w:rPr>
          <w:strike w:val="0"/>
          <w:dstrike w:val="0"/>
          <w:color w:val="auto"/>
          <w:highlight w:val="none"/>
        </w:rPr>
        <w:t xml:space="preserve"> [4, TS 38.211] for FR1 or if </w:t>
      </w:r>
      <w:r>
        <w:rPr>
          <w:strike w:val="0"/>
          <w:dstrike w:val="0"/>
          <w:color w:val="auto"/>
          <w:position w:val="-10"/>
          <w:highlight w:val="none"/>
        </w:rPr>
        <w:drawing>
          <wp:inline distT="0" distB="0" distL="114300" distR="114300">
            <wp:extent cx="482600" cy="182880"/>
            <wp:effectExtent l="0" t="0" r="0" b="825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482600" cy="182880"/>
                    </a:xfrm>
                    <a:prstGeom prst="rect">
                      <a:avLst/>
                    </a:prstGeom>
                    <a:noFill/>
                    <a:ln>
                      <a:noFill/>
                    </a:ln>
                  </pic:spPr>
                </pic:pic>
              </a:graphicData>
            </a:graphic>
          </wp:inline>
        </w:drawing>
      </w:r>
      <w:r>
        <w:rPr>
          <w:strike w:val="0"/>
          <w:dstrike w:val="0"/>
          <w:color w:val="auto"/>
          <w:highlight w:val="none"/>
        </w:rPr>
        <w:t xml:space="preserve"> for FR2. The UE determines </w:t>
      </w:r>
      <w:r>
        <w:rPr>
          <w:rFonts w:eastAsia="Yu Mincho"/>
          <w:strike w:val="0"/>
          <w:dstrike w:val="0"/>
          <w:color w:val="auto"/>
          <w:highlight w:val="none"/>
        </w:rPr>
        <w:t xml:space="preserve">from </w:t>
      </w:r>
      <w:r>
        <w:rPr>
          <w:rFonts w:eastAsia="Yu Mincho"/>
          <w:i/>
          <w:strike w:val="0"/>
          <w:dstrike w:val="0"/>
          <w:color w:val="auto"/>
          <w:szCs w:val="24"/>
          <w:highlight w:val="none"/>
        </w:rPr>
        <w:t>MIB</w:t>
      </w:r>
      <w:r>
        <w:rPr>
          <w:rFonts w:eastAsia="Yu Mincho"/>
          <w:strike w:val="0"/>
          <w:dstrike w:val="0"/>
          <w:color w:val="auto"/>
          <w:highlight w:val="none"/>
        </w:rPr>
        <w:t xml:space="preserve"> </w:t>
      </w:r>
      <w:r>
        <w:rPr>
          <w:strike w:val="0"/>
          <w:dstrike w:val="0"/>
          <w:color w:val="auto"/>
          <w:highlight w:val="none"/>
        </w:rPr>
        <w:t xml:space="preserve">that a CORESET for Type0-PDCCH CSS set is not present if </w:t>
      </w:r>
      <w:r>
        <w:rPr>
          <w:strike w:val="0"/>
          <w:dstrike w:val="0"/>
          <w:color w:val="auto"/>
          <w:position w:val="-10"/>
          <w:highlight w:val="none"/>
        </w:rPr>
        <w:drawing>
          <wp:inline distT="0" distB="0" distL="114300" distR="114300">
            <wp:extent cx="482600" cy="182880"/>
            <wp:effectExtent l="0" t="0" r="0" b="825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482600" cy="182880"/>
                    </a:xfrm>
                    <a:prstGeom prst="rect">
                      <a:avLst/>
                    </a:prstGeom>
                    <a:noFill/>
                    <a:ln>
                      <a:noFill/>
                    </a:ln>
                  </pic:spPr>
                </pic:pic>
              </a:graphicData>
            </a:graphic>
          </wp:inline>
        </w:drawing>
      </w:r>
      <w:r>
        <w:rPr>
          <w:strike w:val="0"/>
          <w:dstrike w:val="0"/>
          <w:color w:val="auto"/>
          <w:highlight w:val="none"/>
        </w:rPr>
        <w:t xml:space="preserve"> for FR1 or if </w:t>
      </w:r>
      <w:r>
        <w:rPr>
          <w:strike w:val="0"/>
          <w:dstrike w:val="0"/>
          <w:color w:val="auto"/>
          <w:position w:val="-10"/>
          <w:highlight w:val="none"/>
        </w:rPr>
        <w:drawing>
          <wp:inline distT="0" distB="0" distL="114300" distR="114300">
            <wp:extent cx="446405" cy="182880"/>
            <wp:effectExtent l="0" t="0" r="1079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46405" cy="182880"/>
                    </a:xfrm>
                    <a:prstGeom prst="rect">
                      <a:avLst/>
                    </a:prstGeom>
                    <a:noFill/>
                    <a:ln>
                      <a:noFill/>
                    </a:ln>
                  </pic:spPr>
                </pic:pic>
              </a:graphicData>
            </a:graphic>
          </wp:inline>
        </w:drawing>
      </w:r>
      <w:r>
        <w:rPr>
          <w:strike w:val="0"/>
          <w:dstrike w:val="0"/>
          <w:color w:val="auto"/>
          <w:highlight w:val="none"/>
        </w:rPr>
        <w:t xml:space="preserve"> for FR2; the CORESET for Type0-PDCCH CSS set</w:t>
      </w:r>
      <w:r>
        <w:rPr>
          <w:rFonts w:eastAsia="Yu Mincho"/>
          <w:strike w:val="0"/>
          <w:dstrike w:val="0"/>
          <w:color w:val="auto"/>
          <w:highlight w:val="none"/>
        </w:rPr>
        <w:t xml:space="preserve"> may be provided by </w:t>
      </w:r>
      <w:r>
        <w:rPr>
          <w:rFonts w:eastAsia="Yu Mincho"/>
          <w:i/>
          <w:strike w:val="0"/>
          <w:dstrike w:val="0"/>
          <w:color w:val="auto"/>
          <w:highlight w:val="none"/>
        </w:rPr>
        <w:t>PDCCH-ConfigCommon</w:t>
      </w:r>
      <w:r>
        <w:rPr>
          <w:strike w:val="0"/>
          <w:dstrike w:val="0"/>
          <w:color w:val="auto"/>
          <w:highlight w:val="none"/>
        </w:rPr>
        <w:t>.</w:t>
      </w:r>
      <w:r>
        <w:rPr>
          <w:strike w:val="0"/>
          <w:dstrike w:val="0"/>
          <w:color w:val="auto"/>
          <w:szCs w:val="24"/>
          <w:highlight w:val="none"/>
        </w:rPr>
        <w:t xml:space="preserve"> </w:t>
      </w:r>
    </w:p>
    <w:p>
      <w:pPr>
        <w:spacing w:after="160" w:line="259" w:lineRule="auto"/>
        <w:jc w:val="both"/>
        <w:rPr>
          <w:strike w:val="0"/>
          <w:dstrike w:val="0"/>
          <w:color w:val="auto"/>
          <w:highlight w:val="none"/>
        </w:rPr>
      </w:pPr>
      <w:r>
        <w:rPr>
          <w:strike w:val="0"/>
          <w:dstrike w:val="0"/>
          <w:color w:val="auto"/>
          <w:highlight w:val="none"/>
        </w:rPr>
        <w:t>For a serving cell without transmission of SS/PBCH blocks, a UE acquires time and frequency synchronization with the serving cell based on receptions of SS/PBCH blocks on the PCell, or on the PSCell, of the cell group for the serving cell.</w:t>
      </w:r>
    </w:p>
    <w:p>
      <w:pPr>
        <w:snapToGrid w:val="0"/>
        <w:spacing w:before="120" w:beforeLines="50" w:after="120" w:afterLines="50" w:line="240" w:lineRule="auto"/>
        <w:jc w:val="both"/>
        <w:rPr>
          <w:rFonts w:hint="eastAsia" w:eastAsia="宋体"/>
          <w:strike w:val="0"/>
          <w:dstrike w:val="0"/>
          <w:color w:val="C00000"/>
          <w:highlight w:val="none"/>
          <w:lang w:val="en-US" w:eastAsia="zh-CN"/>
        </w:rPr>
      </w:pPr>
      <w:r>
        <w:rPr>
          <w:rFonts w:hint="eastAsia" w:eastAsia="宋体"/>
          <w:strike w:val="0"/>
          <w:dstrike w:val="0"/>
          <w:color w:val="C00000"/>
          <w:highlight w:val="none"/>
          <w:lang w:val="en-US" w:eastAsia="zh-CN"/>
        </w:rPr>
        <w:t xml:space="preserve">-------------------------------------------------- </w:t>
      </w:r>
      <w:r>
        <w:rPr>
          <w:rFonts w:hint="eastAsia"/>
          <w:strike w:val="0"/>
          <w:dstrike w:val="0"/>
          <w:color w:val="C00000"/>
          <w:highlight w:val="none"/>
        </w:rPr>
        <w:t>&lt; End of text proposal&gt;</w:t>
      </w:r>
      <w:r>
        <w:rPr>
          <w:rFonts w:hint="eastAsia" w:eastAsia="宋体"/>
          <w:strike w:val="0"/>
          <w:dstrike w:val="0"/>
          <w:color w:val="C00000"/>
          <w:highlight w:val="none"/>
          <w:lang w:val="en-US" w:eastAsia="zh-CN"/>
        </w:rPr>
        <w:t xml:space="preserve"> -----------------------------------------------------</w:t>
      </w:r>
    </w:p>
    <w:p>
      <w:pPr>
        <w:pStyle w:val="3"/>
        <w:keepNext/>
        <w:keepLines/>
        <w:pageBreakBefore w:val="0"/>
        <w:widowControl/>
        <w:numPr>
          <w:ilvl w:val="1"/>
          <w:numId w:val="0"/>
        </w:numPr>
        <w:kinsoku/>
        <w:wordWrap/>
        <w:overflowPunct/>
        <w:topLinePunct w:val="0"/>
        <w:autoSpaceDE/>
        <w:autoSpaceDN/>
        <w:bidi w:val="0"/>
        <w:adjustRightInd/>
        <w:snapToGrid w:val="0"/>
        <w:spacing w:after="240" w:line="260" w:lineRule="auto"/>
        <w:textAlignment w:val="auto"/>
        <w:outlineLvl w:val="1"/>
        <w:rPr>
          <w:rFonts w:hint="default" w:ascii="Times New Roman" w:hAnsi="Times New Roman" w:eastAsia="宋体"/>
          <w:b/>
          <w:bCs w:val="0"/>
          <w:strike w:val="0"/>
          <w:dstrike w:val="0"/>
          <w:color w:val="auto"/>
          <w:sz w:val="24"/>
          <w:szCs w:val="24"/>
          <w:highlight w:val="none"/>
          <w:lang w:val="en-US" w:eastAsia="zh-CN"/>
        </w:rPr>
      </w:pPr>
      <w:r>
        <w:rPr>
          <w:rFonts w:ascii="Times New Roman" w:hAnsi="Times New Roman"/>
          <w:b/>
          <w:bCs w:val="0"/>
          <w:strike w:val="0"/>
          <w:dstrike w:val="0"/>
          <w:color w:val="auto"/>
          <w:sz w:val="24"/>
          <w:szCs w:val="24"/>
          <w:highlight w:val="none"/>
          <w:lang w:val="en-US"/>
        </w:rPr>
        <w:t>2.</w:t>
      </w:r>
      <w:r>
        <w:rPr>
          <w:rFonts w:hint="eastAsia" w:ascii="Times New Roman" w:hAnsi="Times New Roman" w:eastAsia="宋体"/>
          <w:b/>
          <w:bCs w:val="0"/>
          <w:strike w:val="0"/>
          <w:dstrike w:val="0"/>
          <w:color w:val="auto"/>
          <w:sz w:val="24"/>
          <w:szCs w:val="24"/>
          <w:highlight w:val="none"/>
          <w:lang w:val="en-US" w:eastAsia="zh-CN"/>
        </w:rPr>
        <w:t>3</w:t>
      </w:r>
      <w:r>
        <w:rPr>
          <w:rFonts w:hint="eastAsia" w:ascii="Times New Roman" w:hAnsi="Times New Roman" w:eastAsia="宋体"/>
          <w:b/>
          <w:bCs w:val="0"/>
          <w:strike w:val="0"/>
          <w:dstrike w:val="0"/>
          <w:color w:val="auto"/>
          <w:sz w:val="24"/>
          <w:szCs w:val="24"/>
          <w:highlight w:val="none"/>
          <w:lang w:val="en-US" w:eastAsia="zh-CN"/>
        </w:rPr>
        <w:tab/>
      </w:r>
      <w:r>
        <w:rPr>
          <w:rFonts w:hint="eastAsia" w:ascii="Times New Roman" w:hAnsi="Times New Roman" w:eastAsia="宋体"/>
          <w:b/>
          <w:bCs w:val="0"/>
          <w:strike w:val="0"/>
          <w:dstrike w:val="0"/>
          <w:color w:val="auto"/>
          <w:sz w:val="24"/>
          <w:szCs w:val="24"/>
          <w:highlight w:val="none"/>
          <w:lang w:val="en-US" w:eastAsia="zh-CN"/>
        </w:rPr>
        <w:t>TP3 for RSSI measurement in TS 38.215</w:t>
      </w:r>
    </w:p>
    <w:p>
      <w:pPr>
        <w:keepNext w:val="0"/>
        <w:keepLines w:val="0"/>
        <w:pageBreakBefore w:val="0"/>
        <w:widowControl/>
        <w:kinsoku/>
        <w:wordWrap/>
        <w:overflowPunct/>
        <w:topLinePunct w:val="0"/>
        <w:autoSpaceDE/>
        <w:autoSpaceDN/>
        <w:bidi w:val="0"/>
        <w:adjustRightInd/>
        <w:snapToGrid w:val="0"/>
        <w:spacing w:after="180" w:line="240" w:lineRule="auto"/>
        <w:jc w:val="both"/>
        <w:textAlignment w:val="auto"/>
        <w:outlineLvl w:val="9"/>
        <w:rPr>
          <w:rFonts w:hint="default" w:eastAsia="宋体"/>
          <w:strike w:val="0"/>
          <w:dstrike w:val="0"/>
          <w:color w:val="auto"/>
          <w:highlight w:val="none"/>
          <w:lang w:val="en-US" w:eastAsia="zh-CN"/>
        </w:rPr>
      </w:pPr>
      <w:r>
        <w:rPr>
          <w:rFonts w:hint="default" w:eastAsia="宋体"/>
          <w:strike w:val="0"/>
          <w:dstrike w:val="0"/>
          <w:color w:val="auto"/>
          <w:highlight w:val="none"/>
          <w:lang w:val="en-US" w:eastAsia="zh-CN"/>
        </w:rPr>
        <w:t xml:space="preserve">In the last RAN1 e-meeting, RAN1 </w:t>
      </w:r>
      <w:r>
        <w:rPr>
          <w:rFonts w:hint="eastAsia" w:eastAsia="宋体"/>
          <w:strike w:val="0"/>
          <w:dstrike w:val="0"/>
          <w:color w:val="auto"/>
          <w:highlight w:val="none"/>
          <w:lang w:val="en-US" w:eastAsia="zh-CN"/>
        </w:rPr>
        <w:t>has further discussed RSSI measurement and configuration, and reached the following agreements:</w:t>
      </w: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0" w:type="dxa"/>
          </w:tcPr>
          <w:p>
            <w:pPr>
              <w:keepNext w:val="0"/>
              <w:keepLines w:val="0"/>
              <w:pageBreakBefore w:val="0"/>
              <w:widowControl/>
              <w:kinsoku/>
              <w:wordWrap/>
              <w:overflowPunct/>
              <w:topLinePunct w:val="0"/>
              <w:autoSpaceDE/>
              <w:autoSpaceDN/>
              <w:bidi w:val="0"/>
              <w:adjustRightInd/>
              <w:snapToGrid/>
              <w:spacing w:after="0" w:line="260" w:lineRule="auto"/>
              <w:jc w:val="both"/>
              <w:textAlignment w:val="auto"/>
              <w:outlineLvl w:val="9"/>
              <w:rPr>
                <w:rFonts w:cs="Times"/>
                <w:strike w:val="0"/>
                <w:dstrike w:val="0"/>
                <w:color w:val="auto"/>
                <w:szCs w:val="20"/>
                <w:highlight w:val="none"/>
                <w:lang w:val="en-US"/>
              </w:rPr>
            </w:pPr>
            <w:r>
              <w:rPr>
                <w:rFonts w:cs="Times"/>
                <w:strike w:val="0"/>
                <w:dstrike w:val="0"/>
                <w:color w:val="auto"/>
                <w:szCs w:val="20"/>
                <w:highlight w:val="none"/>
              </w:rPr>
              <w:t>Agreement:</w:t>
            </w:r>
          </w:p>
          <w:p>
            <w:pPr>
              <w:jc w:val="both"/>
              <w:rPr>
                <w:rFonts w:cs="Times"/>
                <w:strike w:val="0"/>
                <w:dstrike w:val="0"/>
                <w:color w:val="auto"/>
                <w:szCs w:val="20"/>
                <w:highlight w:val="none"/>
              </w:rPr>
            </w:pPr>
            <w:r>
              <w:rPr>
                <w:rFonts w:cs="Times"/>
                <w:strike w:val="0"/>
                <w:dstrike w:val="0"/>
                <w:color w:val="auto"/>
                <w:szCs w:val="20"/>
                <w:highlight w:val="none"/>
                <w:lang w:eastAsia="ko-KR"/>
              </w:rPr>
              <w:t>The RMTC-Config can indicate a reference SCS and CP as one of {15 kHz, 30 kHz, 60 kHz-NCP, 60 kHz-ECP}</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outlineLvl w:val="9"/>
              <w:rPr>
                <w:rFonts w:cs="Times"/>
                <w:strike w:val="0"/>
                <w:dstrike w:val="0"/>
                <w:color w:val="auto"/>
                <w:sz w:val="21"/>
                <w:szCs w:val="20"/>
                <w:highlight w:val="none"/>
                <w:lang w:val="en-US"/>
              </w:rPr>
            </w:pPr>
            <w:r>
              <w:rPr>
                <w:rFonts w:cs="Times"/>
                <w:strike w:val="0"/>
                <w:dstrike w:val="0"/>
                <w:color w:val="auto"/>
                <w:sz w:val="21"/>
                <w:szCs w:val="20"/>
                <w:highlight w:val="none"/>
              </w:rPr>
              <w:t>Agreement:</w:t>
            </w:r>
          </w:p>
          <w:p>
            <w:pPr>
              <w:jc w:val="both"/>
              <w:rPr>
                <w:rFonts w:cs="Times"/>
                <w:strike w:val="0"/>
                <w:dstrike w:val="0"/>
                <w:color w:val="auto"/>
                <w:szCs w:val="20"/>
                <w:highlight w:val="none"/>
                <w:vertAlign w:val="baseline"/>
              </w:rPr>
            </w:pPr>
            <w:r>
              <w:rPr>
                <w:rFonts w:cs="Times"/>
                <w:strike w:val="0"/>
                <w:dstrike w:val="0"/>
                <w:color w:val="auto"/>
                <w:highlight w:val="none"/>
              </w:rPr>
              <w:t>The L1 averaging duration of RSSI measurements (within a configured measurement duration) is limited to 1 OFDM symbol of a configured reference subcarrier spacing.</w:t>
            </w:r>
          </w:p>
        </w:tc>
      </w:tr>
    </w:tbl>
    <w:p>
      <w:pPr>
        <w:keepNext w:val="0"/>
        <w:keepLines w:val="0"/>
        <w:pageBreakBefore w:val="0"/>
        <w:widowControl/>
        <w:kinsoku/>
        <w:wordWrap/>
        <w:overflowPunct/>
        <w:topLinePunct w:val="0"/>
        <w:autoSpaceDE/>
        <w:autoSpaceDN/>
        <w:bidi w:val="0"/>
        <w:adjustRightInd/>
        <w:snapToGrid/>
        <w:spacing w:after="0" w:line="260" w:lineRule="auto"/>
        <w:jc w:val="both"/>
        <w:textAlignment w:val="auto"/>
        <w:outlineLvl w:val="9"/>
        <w:rPr>
          <w:rFonts w:cs="Times"/>
          <w:strike w:val="0"/>
          <w:dstrike w:val="0"/>
          <w:color w:val="auto"/>
          <w:szCs w:val="20"/>
          <w:highlight w:val="none"/>
        </w:rPr>
      </w:pPr>
    </w:p>
    <w:p>
      <w:pPr>
        <w:jc w:val="both"/>
        <w:rPr>
          <w:rFonts w:hint="eastAsia" w:eastAsia="宋体"/>
          <w:strike w:val="0"/>
          <w:dstrike w:val="0"/>
          <w:color w:val="auto"/>
          <w:highlight w:val="none"/>
          <w:lang w:val="en-US" w:eastAsia="zh-CN"/>
        </w:rPr>
      </w:pPr>
      <w:r>
        <w:rPr>
          <w:rFonts w:hint="eastAsia" w:eastAsia="宋体"/>
          <w:strike w:val="0"/>
          <w:dstrike w:val="0"/>
          <w:color w:val="auto"/>
          <w:highlight w:val="none"/>
          <w:lang w:val="en-US" w:eastAsia="zh-CN"/>
        </w:rPr>
        <w:t xml:space="preserve">The current TS </w:t>
      </w:r>
      <w:r>
        <w:rPr>
          <w:rFonts w:ascii="Times New Roman" w:hAnsi="Times New Roman" w:eastAsia="Times New Roman"/>
          <w:strike w:val="0"/>
          <w:dstrike w:val="0"/>
          <w:color w:val="auto"/>
          <w:highlight w:val="none"/>
        </w:rPr>
        <w:t>38.214</w:t>
      </w:r>
      <w:r>
        <w:rPr>
          <w:rFonts w:hint="eastAsia" w:eastAsia="宋体"/>
          <w:strike w:val="0"/>
          <w:dstrike w:val="0"/>
          <w:color w:val="auto"/>
          <w:highlight w:val="none"/>
          <w:lang w:val="en-US" w:eastAsia="zh-CN"/>
        </w:rPr>
        <w:t xml:space="preserve"> V16.0.1 [3]</w:t>
      </w:r>
      <w:r>
        <w:rPr>
          <w:rFonts w:ascii="Times New Roman" w:hAnsi="Times New Roman" w:eastAsia="Times New Roman"/>
          <w:strike w:val="0"/>
          <w:dstrike w:val="0"/>
          <w:color w:val="auto"/>
          <w:highlight w:val="none"/>
        </w:rPr>
        <w:t xml:space="preserve"> implies L1 averaging duration </w:t>
      </w:r>
      <w:r>
        <w:rPr>
          <w:rFonts w:hint="eastAsia" w:eastAsia="宋体"/>
          <w:strike w:val="0"/>
          <w:dstrike w:val="0"/>
          <w:color w:val="auto"/>
          <w:highlight w:val="none"/>
          <w:lang w:val="en-US" w:eastAsia="zh-CN"/>
        </w:rPr>
        <w:t xml:space="preserve">of </w:t>
      </w:r>
      <w:r>
        <w:rPr>
          <w:rFonts w:ascii="Times New Roman" w:hAnsi="Times New Roman" w:eastAsia="Times New Roman"/>
          <w:strike w:val="0"/>
          <w:dstrike w:val="0"/>
          <w:color w:val="auto"/>
          <w:highlight w:val="none"/>
        </w:rPr>
        <w:t>RSSI measurement to span one or more symbols</w:t>
      </w:r>
      <w:r>
        <w:rPr>
          <w:rFonts w:hint="eastAsia" w:eastAsia="宋体"/>
          <w:strike w:val="0"/>
          <w:dstrike w:val="0"/>
          <w:color w:val="auto"/>
          <w:highlight w:val="none"/>
          <w:lang w:val="en-US" w:eastAsia="zh-CN"/>
        </w:rPr>
        <w:t xml:space="preserve"> and lacks a description of reference numerology, which can not accurately reflect above agreements.</w:t>
      </w:r>
    </w:p>
    <w:p>
      <w:pPr>
        <w:jc w:val="both"/>
        <w:rPr>
          <w:rFonts w:hint="eastAsia" w:eastAsia="宋体"/>
          <w:strike w:val="0"/>
          <w:dstrike w:val="0"/>
          <w:color w:val="auto"/>
          <w:highlight w:val="none"/>
          <w:lang w:val="en-US" w:eastAsia="zh-CN"/>
        </w:rPr>
      </w:pPr>
      <w:r>
        <w:rPr>
          <w:rFonts w:hint="eastAsia" w:eastAsia="宋体"/>
          <w:strike w:val="0"/>
          <w:dstrike w:val="0"/>
          <w:color w:val="auto"/>
          <w:highlight w:val="none"/>
          <w:lang w:val="en-US" w:eastAsia="zh-CN"/>
        </w:rPr>
        <w:t xml:space="preserve">In addition, we can find that NR-U RSSI and LTE LAA RSSI are very similar, except for the introduction of new numerology and LBT bandwidth in NR-U RSSI. To facilitate comparison and understanding, we copy the definition of LTE LAA RSSI in TS 36.214 below. </w:t>
      </w:r>
      <w:r>
        <w:rPr>
          <w:rFonts w:hint="default" w:eastAsia="宋体"/>
          <w:strike w:val="0"/>
          <w:dstrike w:val="0"/>
          <w:color w:val="auto"/>
          <w:highlight w:val="none"/>
          <w:lang w:val="en-US" w:eastAsia="zh-CN"/>
        </w:rPr>
        <w:t xml:space="preserve">The definition of </w:t>
      </w:r>
      <w:r>
        <w:rPr>
          <w:rFonts w:hint="eastAsia" w:eastAsia="宋体"/>
          <w:strike w:val="0"/>
          <w:dstrike w:val="0"/>
          <w:color w:val="auto"/>
          <w:highlight w:val="none"/>
          <w:lang w:val="en-US" w:eastAsia="zh-CN"/>
        </w:rPr>
        <w:t xml:space="preserve">NR-U </w:t>
      </w:r>
      <w:r>
        <w:rPr>
          <w:rFonts w:hint="default" w:eastAsia="宋体"/>
          <w:strike w:val="0"/>
          <w:dstrike w:val="0"/>
          <w:color w:val="auto"/>
          <w:highlight w:val="none"/>
          <w:lang w:val="en-US" w:eastAsia="zh-CN"/>
        </w:rPr>
        <w:t xml:space="preserve">RSSI </w:t>
      </w:r>
      <w:r>
        <w:rPr>
          <w:rFonts w:hint="eastAsia" w:eastAsia="宋体"/>
          <w:strike w:val="0"/>
          <w:dstrike w:val="0"/>
          <w:color w:val="auto"/>
          <w:highlight w:val="none"/>
          <w:lang w:val="en-US" w:eastAsia="zh-CN"/>
        </w:rPr>
        <w:t xml:space="preserve">in TS 38.215 [4] </w:t>
      </w:r>
      <w:r>
        <w:rPr>
          <w:rFonts w:hint="default" w:eastAsia="宋体"/>
          <w:strike w:val="0"/>
          <w:dstrike w:val="0"/>
          <w:color w:val="auto"/>
          <w:highlight w:val="none"/>
          <w:lang w:val="en-US" w:eastAsia="zh-CN"/>
        </w:rPr>
        <w:t>can refer to and align LTE</w:t>
      </w:r>
      <w:r>
        <w:rPr>
          <w:rFonts w:hint="eastAsia" w:eastAsia="宋体"/>
          <w:strike w:val="0"/>
          <w:dstrike w:val="0"/>
          <w:color w:val="auto"/>
          <w:highlight w:val="none"/>
          <w:lang w:val="en-US" w:eastAsia="zh-CN"/>
        </w:rPr>
        <w:t xml:space="preserve"> LAA RSSI in TS 36.214.</w:t>
      </w:r>
    </w:p>
    <w:p>
      <w:pPr>
        <w:rPr>
          <w:rFonts w:hint="default" w:eastAsia="宋体"/>
          <w:strike w:val="0"/>
          <w:dstrike w:val="0"/>
          <w:color w:val="auto"/>
          <w:sz w:val="22"/>
          <w:szCs w:val="22"/>
          <w:highlight w:val="none"/>
          <w:lang w:val="en-US" w:eastAsia="zh-CN"/>
        </w:rPr>
      </w:pPr>
      <w:bookmarkStart w:id="16" w:name="_Toc462755364"/>
      <w:r>
        <w:rPr>
          <w:strike w:val="0"/>
          <w:dstrike w:val="0"/>
          <w:color w:val="auto"/>
          <w:sz w:val="22"/>
          <w:szCs w:val="22"/>
          <w:highlight w:val="none"/>
        </w:rPr>
        <w:t>5.1.24</w:t>
      </w:r>
      <w:r>
        <w:rPr>
          <w:strike w:val="0"/>
          <w:dstrike w:val="0"/>
          <w:color w:val="auto"/>
          <w:sz w:val="22"/>
          <w:szCs w:val="22"/>
          <w:highlight w:val="none"/>
        </w:rPr>
        <w:tab/>
      </w:r>
      <w:r>
        <w:rPr>
          <w:strike w:val="0"/>
          <w:dstrike w:val="0"/>
          <w:color w:val="auto"/>
          <w:sz w:val="22"/>
          <w:szCs w:val="22"/>
          <w:highlight w:val="none"/>
        </w:rPr>
        <w:t>Received Signal Strength Indicator (RSSI)</w:t>
      </w:r>
      <w:bookmarkEnd w:id="16"/>
      <w:r>
        <w:rPr>
          <w:rFonts w:hint="eastAsia" w:eastAsia="宋体"/>
          <w:strike w:val="0"/>
          <w:dstrike w:val="0"/>
          <w:color w:val="auto"/>
          <w:sz w:val="22"/>
          <w:szCs w:val="22"/>
          <w:highlight w:val="yellow"/>
          <w:lang w:val="en-US" w:eastAsia="zh-CN"/>
        </w:rPr>
        <w:t xml:space="preserve"> (defined for LTE LAA in TS 36.214)</w:t>
      </w:r>
    </w:p>
    <w:tbl>
      <w:tblPr>
        <w:tblStyle w:val="25"/>
        <w:tblW w:w="9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951" w:type="dxa"/>
            <w:vAlign w:val="top"/>
          </w:tcPr>
          <w:p>
            <w:pPr>
              <w:pStyle w:val="49"/>
              <w:rPr>
                <w:b/>
                <w:strike w:val="0"/>
                <w:dstrike w:val="0"/>
                <w:color w:val="auto"/>
                <w:highlight w:val="none"/>
              </w:rPr>
            </w:pPr>
            <w:r>
              <w:rPr>
                <w:b/>
                <w:strike w:val="0"/>
                <w:dstrike w:val="0"/>
                <w:color w:val="auto"/>
                <w:highlight w:val="none"/>
              </w:rPr>
              <w:t>Definition</w:t>
            </w:r>
          </w:p>
        </w:tc>
        <w:tc>
          <w:tcPr>
            <w:tcW w:w="7787" w:type="dxa"/>
            <w:vAlign w:val="top"/>
          </w:tcPr>
          <w:p>
            <w:pPr>
              <w:pStyle w:val="49"/>
              <w:rPr>
                <w:strike w:val="0"/>
                <w:dstrike w:val="0"/>
                <w:color w:val="auto"/>
                <w:highlight w:val="none"/>
              </w:rPr>
            </w:pPr>
            <w:r>
              <w:rPr>
                <w:strike w:val="0"/>
                <w:dstrike w:val="0"/>
                <w:color w:val="auto"/>
                <w:highlight w:val="none"/>
              </w:rPr>
              <w:t xml:space="preserve">E-UTRA Received Signal Strength Indicator (RSSI), comprises </w:t>
            </w:r>
            <w:r>
              <w:rPr>
                <w:strike w:val="0"/>
                <w:dstrike w:val="0"/>
                <w:color w:val="auto"/>
                <w:highlight w:val="yellow"/>
              </w:rPr>
              <w:t xml:space="preserve">the </w:t>
            </w:r>
            <w:r>
              <w:rPr>
                <w:strike w:val="0"/>
                <w:dstrike w:val="0"/>
                <w:color w:val="auto"/>
                <w:highlight w:val="yellow"/>
                <w:lang w:val="en-US"/>
              </w:rPr>
              <w:t xml:space="preserve">linear average of the </w:t>
            </w:r>
            <w:r>
              <w:rPr>
                <w:strike w:val="0"/>
                <w:dstrike w:val="0"/>
                <w:color w:val="auto"/>
                <w:highlight w:val="yellow"/>
              </w:rPr>
              <w:t xml:space="preserve">total received power </w:t>
            </w:r>
            <w:r>
              <w:rPr>
                <w:strike w:val="0"/>
                <w:dstrike w:val="0"/>
                <w:color w:val="auto"/>
                <w:highlight w:val="yellow"/>
                <w:lang w:val="en-US"/>
              </w:rPr>
              <w:t xml:space="preserve">(in [W]) </w:t>
            </w:r>
            <w:r>
              <w:rPr>
                <w:strike w:val="0"/>
                <w:dstrike w:val="0"/>
                <w:color w:val="auto"/>
                <w:highlight w:val="yellow"/>
              </w:rPr>
              <w:t xml:space="preserve">observed </w:t>
            </w:r>
            <w:r>
              <w:rPr>
                <w:strike w:val="0"/>
                <w:dstrike w:val="0"/>
                <w:color w:val="auto"/>
                <w:highlight w:val="yellow"/>
                <w:lang w:val="en-US"/>
              </w:rPr>
              <w:t>only in the configured OFDM symbol</w:t>
            </w:r>
            <w:r>
              <w:rPr>
                <w:strike w:val="0"/>
                <w:dstrike w:val="0"/>
                <w:color w:val="auto"/>
                <w:highlight w:val="none"/>
                <w:lang w:val="en-US"/>
              </w:rPr>
              <w:t xml:space="preserve"> and </w:t>
            </w:r>
            <w:r>
              <w:rPr>
                <w:strike w:val="0"/>
                <w:dstrike w:val="0"/>
                <w:color w:val="auto"/>
                <w:highlight w:val="none"/>
              </w:rPr>
              <w:t xml:space="preserve">in the measurement bandwidth over </w:t>
            </w:r>
            <w:r>
              <w:rPr>
                <w:i/>
                <w:iCs/>
                <w:strike w:val="0"/>
                <w:dstrike w:val="0"/>
                <w:color w:val="auto"/>
                <w:highlight w:val="none"/>
              </w:rPr>
              <w:t>N</w:t>
            </w:r>
            <w:r>
              <w:rPr>
                <w:strike w:val="0"/>
                <w:dstrike w:val="0"/>
                <w:color w:val="auto"/>
                <w:highlight w:val="none"/>
              </w:rPr>
              <w:t xml:space="preserve"> number of resource blocks, by the UE from all sources, including co-channel serving and non-serving cells, adjacent channel interference, thermal noise etc. </w:t>
            </w:r>
          </w:p>
          <w:p>
            <w:pPr>
              <w:pStyle w:val="49"/>
              <w:rPr>
                <w:strike w:val="0"/>
                <w:dstrike w:val="0"/>
                <w:color w:val="auto"/>
                <w:highlight w:val="none"/>
              </w:rPr>
            </w:pPr>
          </w:p>
          <w:p>
            <w:pPr>
              <w:pStyle w:val="49"/>
              <w:rPr>
                <w:strike w:val="0"/>
                <w:dstrike w:val="0"/>
                <w:color w:val="auto"/>
                <w:highlight w:val="none"/>
              </w:rPr>
            </w:pPr>
            <w:r>
              <w:rPr>
                <w:strike w:val="0"/>
                <w:dstrike w:val="0"/>
                <w:color w:val="auto"/>
                <w:highlight w:val="none"/>
              </w:rPr>
              <w:t>Higher layers indicate the measurement duration and which OFDM symbol(s) should be measured by the UE.</w:t>
            </w:r>
          </w:p>
          <w:p>
            <w:pPr>
              <w:pStyle w:val="49"/>
              <w:rPr>
                <w:strike w:val="0"/>
                <w:dstrike w:val="0"/>
                <w:color w:val="auto"/>
                <w:highlight w:val="none"/>
              </w:rPr>
            </w:pPr>
          </w:p>
          <w:p>
            <w:pPr>
              <w:pStyle w:val="129"/>
              <w:rPr>
                <w:strike w:val="0"/>
                <w:dstrike w:val="0"/>
                <w:color w:val="auto"/>
                <w:sz w:val="18"/>
                <w:szCs w:val="18"/>
                <w:highlight w:val="none"/>
              </w:rPr>
            </w:pPr>
            <w:r>
              <w:rPr>
                <w:strike w:val="0"/>
                <w:dstrike w:val="0"/>
                <w:color w:val="auto"/>
                <w:sz w:val="18"/>
                <w:szCs w:val="18"/>
                <w:highlight w:val="none"/>
              </w:rPr>
              <w:t xml:space="preserve">The reference point for the RSSI shall be the antenna connector of the UE. </w:t>
            </w:r>
          </w:p>
          <w:p>
            <w:pPr>
              <w:pStyle w:val="129"/>
              <w:rPr>
                <w:strike w:val="0"/>
                <w:dstrike w:val="0"/>
                <w:color w:val="auto"/>
                <w:sz w:val="18"/>
                <w:szCs w:val="18"/>
                <w:highlight w:val="none"/>
              </w:rPr>
            </w:pPr>
          </w:p>
          <w:p>
            <w:pPr>
              <w:pStyle w:val="129"/>
              <w:rPr>
                <w:strike w:val="0"/>
                <w:dstrike w:val="0"/>
                <w:color w:val="auto"/>
                <w:sz w:val="18"/>
                <w:szCs w:val="18"/>
                <w:highlight w:val="none"/>
              </w:rPr>
            </w:pPr>
            <w:r>
              <w:rPr>
                <w:strike w:val="0"/>
                <w:dstrike w:val="0"/>
                <w:color w:val="auto"/>
                <w:sz w:val="18"/>
                <w:szCs w:val="18"/>
                <w:highlight w:val="none"/>
              </w:rPr>
              <w:t>If receiver diversity is in use by the UE, the reported value shall not be lower  than the corresponding RSSI of any of the individual diversity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951" w:type="dxa"/>
            <w:vAlign w:val="top"/>
          </w:tcPr>
          <w:p>
            <w:pPr>
              <w:pStyle w:val="49"/>
              <w:rPr>
                <w:b/>
                <w:strike w:val="0"/>
                <w:dstrike w:val="0"/>
                <w:color w:val="auto"/>
                <w:highlight w:val="none"/>
              </w:rPr>
            </w:pPr>
            <w:r>
              <w:rPr>
                <w:b/>
                <w:strike w:val="0"/>
                <w:dstrike w:val="0"/>
                <w:color w:val="auto"/>
                <w:highlight w:val="none"/>
              </w:rPr>
              <w:t>Applicable for</w:t>
            </w:r>
          </w:p>
        </w:tc>
        <w:tc>
          <w:tcPr>
            <w:tcW w:w="7787" w:type="dxa"/>
            <w:vAlign w:val="top"/>
          </w:tcPr>
          <w:p>
            <w:pPr>
              <w:pStyle w:val="49"/>
              <w:rPr>
                <w:strike w:val="0"/>
                <w:dstrike w:val="0"/>
                <w:color w:val="auto"/>
                <w:highlight w:val="none"/>
              </w:rPr>
            </w:pPr>
            <w:r>
              <w:rPr>
                <w:strike w:val="0"/>
                <w:dstrike w:val="0"/>
                <w:color w:val="auto"/>
                <w:highlight w:val="none"/>
              </w:rPr>
              <w:t>RRC_CONNECTED intra-frequency,</w:t>
            </w:r>
          </w:p>
          <w:p>
            <w:pPr>
              <w:pStyle w:val="49"/>
              <w:rPr>
                <w:strike w:val="0"/>
                <w:dstrike w:val="0"/>
                <w:color w:val="auto"/>
                <w:highlight w:val="none"/>
              </w:rPr>
            </w:pPr>
            <w:r>
              <w:rPr>
                <w:strike w:val="0"/>
                <w:dstrike w:val="0"/>
                <w:color w:val="auto"/>
                <w:highlight w:val="none"/>
              </w:rPr>
              <w:t>RRC_CONNECTED inter-frequency</w:t>
            </w:r>
          </w:p>
        </w:tc>
      </w:tr>
    </w:tbl>
    <w:p>
      <w:pPr>
        <w:rPr>
          <w:rFonts w:ascii="Times New Roman" w:hAnsi="Times New Roman" w:eastAsia="Times New Roman"/>
          <w:strike w:val="0"/>
          <w:dstrike w:val="0"/>
          <w:color w:val="auto"/>
          <w:highlight w:val="none"/>
        </w:rPr>
      </w:pPr>
    </w:p>
    <w:p>
      <w:pPr>
        <w:jc w:val="both"/>
        <w:rPr>
          <w:rFonts w:ascii="Times New Roman" w:hAnsi="Times New Roman" w:eastAsia="Times New Roman"/>
          <w:strike w:val="0"/>
          <w:dstrike w:val="0"/>
          <w:color w:val="auto"/>
          <w:highlight w:val="none"/>
        </w:rPr>
      </w:pPr>
      <w:r>
        <w:rPr>
          <w:rFonts w:hint="eastAsia" w:eastAsia="宋体"/>
          <w:strike w:val="0"/>
          <w:dstrike w:val="0"/>
          <w:color w:val="auto"/>
          <w:highlight w:val="none"/>
          <w:lang w:val="en-US" w:eastAsia="zh-CN"/>
        </w:rPr>
        <w:t>Thus, we propose to adopt the following TP to capture above two agreements and align the definition of LTE LAA RSSI in TS 36.214, although it has not reached consensus in last meeting.</w:t>
      </w:r>
    </w:p>
    <w:p>
      <w:pPr>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default" w:ascii="Times New Roman" w:hAnsi="Times New Roman" w:eastAsia="宋体" w:cs="Times New Roman"/>
          <w:b/>
          <w:bCs w:val="0"/>
          <w:strike w:val="0"/>
          <w:dstrike w:val="0"/>
          <w:color w:val="auto"/>
          <w:szCs w:val="18"/>
          <w:highlight w:val="none"/>
          <w:lang w:val="en-US" w:eastAsia="zh-CN"/>
        </w:rPr>
      </w:pPr>
      <w:r>
        <w:rPr>
          <w:rFonts w:hint="eastAsia" w:eastAsia="宋体" w:cs="Times New Roman"/>
          <w:b/>
          <w:bCs w:val="0"/>
          <w:strike w:val="0"/>
          <w:dstrike w:val="0"/>
          <w:color w:val="auto"/>
          <w:szCs w:val="18"/>
          <w:highlight w:val="none"/>
          <w:lang w:val="en-US" w:eastAsia="zh-CN"/>
        </w:rPr>
        <w:t xml:space="preserve">Proposal 5: </w:t>
      </w:r>
      <w:r>
        <w:rPr>
          <w:rFonts w:hint="eastAsia" w:eastAsia="宋体"/>
          <w:b/>
          <w:bCs w:val="0"/>
          <w:strike w:val="0"/>
          <w:dstrike w:val="0"/>
          <w:color w:val="auto"/>
          <w:highlight w:val="none"/>
          <w:lang w:val="en-US" w:eastAsia="zh-CN"/>
        </w:rPr>
        <w:t>Adopt the following TP for 38.215 to capture above two agreements on RSSI measurement and align the definition of LTE LAA RSSI in TS 36.214, as it has not reached consensus in last meeting</w:t>
      </w:r>
      <w:r>
        <w:rPr>
          <w:rFonts w:hint="eastAsia" w:eastAsia="宋体" w:cs="Times New Roman"/>
          <w:b/>
          <w:bCs w:val="0"/>
          <w:strike w:val="0"/>
          <w:dstrike w:val="0"/>
          <w:color w:val="auto"/>
          <w:szCs w:val="18"/>
          <w:highlight w:val="none"/>
          <w:lang w:val="en-US" w:eastAsia="zh-CN"/>
        </w:rPr>
        <w:t>.</w:t>
      </w:r>
    </w:p>
    <w:p>
      <w:pPr>
        <w:snapToGrid w:val="0"/>
        <w:spacing w:before="120" w:beforeLines="50" w:after="120" w:afterLines="50" w:line="240" w:lineRule="auto"/>
        <w:jc w:val="both"/>
        <w:rPr>
          <w:rFonts w:hint="default" w:eastAsia="宋体"/>
          <w:strike w:val="0"/>
          <w:dstrike w:val="0"/>
          <w:color w:val="C00000"/>
          <w:highlight w:val="none"/>
          <w:lang w:val="en-US" w:eastAsia="zh-CN"/>
        </w:rPr>
      </w:pPr>
      <w:r>
        <w:rPr>
          <w:rFonts w:hint="eastAsia" w:eastAsia="宋体"/>
          <w:strike w:val="0"/>
          <w:dstrike w:val="0"/>
          <w:color w:val="C00000"/>
          <w:highlight w:val="none"/>
          <w:lang w:val="en-US" w:eastAsia="zh-CN"/>
        </w:rPr>
        <w:t xml:space="preserve">------------------------------------------- </w:t>
      </w:r>
      <w:r>
        <w:rPr>
          <w:rFonts w:hint="eastAsia"/>
          <w:strike w:val="0"/>
          <w:dstrike w:val="0"/>
          <w:color w:val="C00000"/>
          <w:highlight w:val="none"/>
        </w:rPr>
        <w:t>&lt; Start of text proposal for 38.21</w:t>
      </w:r>
      <w:r>
        <w:rPr>
          <w:rFonts w:hint="eastAsia" w:eastAsia="宋体"/>
          <w:strike w:val="0"/>
          <w:dstrike w:val="0"/>
          <w:color w:val="C00000"/>
          <w:highlight w:val="none"/>
          <w:lang w:val="en-US" w:eastAsia="zh-CN"/>
        </w:rPr>
        <w:t>5</w:t>
      </w:r>
      <w:r>
        <w:rPr>
          <w:rFonts w:hint="eastAsia"/>
          <w:strike w:val="0"/>
          <w:dstrike w:val="0"/>
          <w:color w:val="C00000"/>
          <w:highlight w:val="none"/>
        </w:rPr>
        <w:t xml:space="preserve"> [</w:t>
      </w:r>
      <w:r>
        <w:rPr>
          <w:rFonts w:hint="eastAsia" w:eastAsia="宋体"/>
          <w:strike w:val="0"/>
          <w:dstrike w:val="0"/>
          <w:color w:val="C00000"/>
          <w:highlight w:val="none"/>
          <w:lang w:val="en-US" w:eastAsia="zh-CN"/>
        </w:rPr>
        <w:t>4</w:t>
      </w:r>
      <w:r>
        <w:rPr>
          <w:rFonts w:hint="eastAsia"/>
          <w:strike w:val="0"/>
          <w:dstrike w:val="0"/>
          <w:color w:val="C00000"/>
          <w:highlight w:val="none"/>
        </w:rPr>
        <w:t>]&gt;</w:t>
      </w:r>
      <w:r>
        <w:rPr>
          <w:rFonts w:hint="eastAsia" w:eastAsia="宋体"/>
          <w:strike w:val="0"/>
          <w:dstrike w:val="0"/>
          <w:color w:val="C00000"/>
          <w:highlight w:val="none"/>
          <w:lang w:val="en-US" w:eastAsia="zh-CN"/>
        </w:rPr>
        <w:t xml:space="preserve"> ----------------------------------------------</w:t>
      </w:r>
    </w:p>
    <w:p>
      <w:pPr>
        <w:rPr>
          <w:strike w:val="0"/>
          <w:dstrike w:val="0"/>
          <w:color w:val="auto"/>
          <w:highlight w:val="none"/>
        </w:rPr>
      </w:pPr>
    </w:p>
    <w:p>
      <w:pPr>
        <w:rPr>
          <w:strike w:val="0"/>
          <w:dstrike w:val="0"/>
          <w:color w:val="auto"/>
          <w:sz w:val="22"/>
          <w:szCs w:val="22"/>
          <w:highlight w:val="none"/>
        </w:rPr>
      </w:pPr>
      <w:r>
        <w:rPr>
          <w:rFonts w:hint="eastAsia"/>
          <w:strike w:val="0"/>
          <w:dstrike w:val="0"/>
          <w:color w:val="auto"/>
          <w:sz w:val="22"/>
          <w:szCs w:val="22"/>
          <w:highlight w:val="none"/>
        </w:rPr>
        <w:t>5.1.21</w:t>
      </w:r>
      <w:r>
        <w:rPr>
          <w:rFonts w:hint="eastAsia"/>
          <w:strike w:val="0"/>
          <w:dstrike w:val="0"/>
          <w:color w:val="auto"/>
          <w:sz w:val="22"/>
          <w:szCs w:val="22"/>
          <w:highlight w:val="none"/>
        </w:rPr>
        <w:tab/>
      </w:r>
      <w:r>
        <w:rPr>
          <w:rFonts w:hint="eastAsia"/>
          <w:strike w:val="0"/>
          <w:dstrike w:val="0"/>
          <w:color w:val="auto"/>
          <w:sz w:val="22"/>
          <w:szCs w:val="22"/>
          <w:highlight w:val="none"/>
        </w:rPr>
        <w:t>Received Signal Strength Indicator (RSSI)</w:t>
      </w:r>
    </w:p>
    <w:tbl>
      <w:tblPr>
        <w:tblStyle w:val="26"/>
        <w:tblW w:w="99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19" w:type="dxa"/>
          </w:tcPr>
          <w:tbl>
            <w:tblPr>
              <w:tblStyle w:val="25"/>
              <w:tblW w:w="9683" w:type="dxa"/>
              <w:jc w:val="center"/>
              <w:tblInd w:w="0" w:type="dxa"/>
              <w:tblLayout w:type="fixed"/>
              <w:tblCellMar>
                <w:top w:w="0" w:type="dxa"/>
                <w:left w:w="0" w:type="dxa"/>
                <w:bottom w:w="0" w:type="dxa"/>
                <w:right w:w="0" w:type="dxa"/>
              </w:tblCellMar>
            </w:tblPr>
            <w:tblGrid>
              <w:gridCol w:w="1943"/>
              <w:gridCol w:w="7740"/>
            </w:tblGrid>
            <w:tr>
              <w:tblPrEx>
                <w:tblLayout w:type="fixed"/>
                <w:tblCellMar>
                  <w:top w:w="0" w:type="dxa"/>
                  <w:left w:w="0" w:type="dxa"/>
                  <w:bottom w:w="0" w:type="dxa"/>
                  <w:right w:w="0" w:type="dxa"/>
                </w:tblCellMar>
              </w:tblPrEx>
              <w:trPr>
                <w:cantSplit/>
                <w:jc w:val="center"/>
              </w:trPr>
              <w:tc>
                <w:tcPr>
                  <w:tcW w:w="194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pStyle w:val="49"/>
                    <w:rPr>
                      <w:b/>
                      <w:bCs/>
                      <w:strike w:val="0"/>
                      <w:dstrike w:val="0"/>
                      <w:color w:val="auto"/>
                      <w:highlight w:val="none"/>
                    </w:rPr>
                  </w:pPr>
                  <w:r>
                    <w:rPr>
                      <w:b/>
                      <w:bCs/>
                      <w:strike w:val="0"/>
                      <w:dstrike w:val="0"/>
                      <w:color w:val="auto"/>
                      <w:highlight w:val="none"/>
                    </w:rPr>
                    <w:t>Definition</w:t>
                  </w:r>
                </w:p>
              </w:tc>
              <w:tc>
                <w:tcPr>
                  <w:tcW w:w="7740" w:type="dxa"/>
                  <w:tcBorders>
                    <w:top w:val="single" w:color="auto" w:sz="8" w:space="0"/>
                    <w:left w:val="nil"/>
                    <w:bottom w:val="single" w:color="auto" w:sz="8" w:space="0"/>
                    <w:right w:val="single" w:color="auto" w:sz="8" w:space="0"/>
                  </w:tcBorders>
                  <w:tcMar>
                    <w:top w:w="0" w:type="dxa"/>
                    <w:left w:w="28" w:type="dxa"/>
                    <w:bottom w:w="0" w:type="dxa"/>
                    <w:right w:w="28" w:type="dxa"/>
                  </w:tcMar>
                </w:tcPr>
                <w:p>
                  <w:pPr>
                    <w:pStyle w:val="49"/>
                    <w:rPr>
                      <w:strike w:val="0"/>
                      <w:dstrike w:val="0"/>
                      <w:color w:val="auto"/>
                      <w:highlight w:val="none"/>
                    </w:rPr>
                  </w:pPr>
                  <w:r>
                    <w:rPr>
                      <w:strike w:val="0"/>
                      <w:dstrike w:val="0"/>
                      <w:color w:val="auto"/>
                      <w:highlight w:val="none"/>
                    </w:rPr>
                    <w:t xml:space="preserve">Received Signal Strength Indicator (RSSI), comprises the linear average of the total received power (in [W]) observed only in </w:t>
                  </w:r>
                  <w:r>
                    <w:rPr>
                      <w:strike w:val="0"/>
                      <w:dstrike w:val="0"/>
                      <w:color w:val="FF0000"/>
                      <w:highlight w:val="none"/>
                    </w:rPr>
                    <w:t>the</w:t>
                  </w:r>
                  <w:r>
                    <w:rPr>
                      <w:strike w:val="0"/>
                      <w:dstrike w:val="0"/>
                      <w:color w:val="auto"/>
                      <w:highlight w:val="none"/>
                    </w:rPr>
                    <w:t xml:space="preserve"> configured OFDM symbol</w:t>
                  </w:r>
                  <w:r>
                    <w:rPr>
                      <w:strike/>
                      <w:dstrike w:val="0"/>
                      <w:color w:val="FF0000"/>
                      <w:highlight w:val="none"/>
                    </w:rPr>
                    <w:t>s</w:t>
                  </w:r>
                  <w:r>
                    <w:rPr>
                      <w:strike w:val="0"/>
                      <w:dstrike w:val="0"/>
                      <w:color w:val="auto"/>
                      <w:highlight w:val="none"/>
                    </w:rPr>
                    <w:t xml:space="preserve"> and in the configured measurement bandwidth over </w:t>
                  </w:r>
                  <w:r>
                    <w:rPr>
                      <w:i/>
                      <w:iCs/>
                      <w:strike w:val="0"/>
                      <w:dstrike w:val="0"/>
                      <w:color w:val="auto"/>
                      <w:highlight w:val="none"/>
                    </w:rPr>
                    <w:t>N</w:t>
                  </w:r>
                  <w:r>
                    <w:rPr>
                      <w:strike w:val="0"/>
                      <w:dstrike w:val="0"/>
                      <w:color w:val="auto"/>
                      <w:highlight w:val="none"/>
                    </w:rPr>
                    <w:t xml:space="preserve"> number of resource blocks corresponding to LBT bandwidth with the center frequency of configured ARFCN, by the UE from all sources, including co-channel serving and non-serving cells, adjacent channel interference, thermal noise etc.</w:t>
                  </w:r>
                </w:p>
                <w:p>
                  <w:pPr>
                    <w:pStyle w:val="49"/>
                    <w:rPr>
                      <w:strike w:val="0"/>
                      <w:dstrike w:val="0"/>
                      <w:color w:val="auto"/>
                      <w:highlight w:val="none"/>
                    </w:rPr>
                  </w:pPr>
                </w:p>
                <w:p>
                  <w:pPr>
                    <w:pStyle w:val="49"/>
                    <w:rPr>
                      <w:strike w:val="0"/>
                      <w:dstrike w:val="0"/>
                      <w:color w:val="auto"/>
                      <w:highlight w:val="none"/>
                    </w:rPr>
                  </w:pPr>
                  <w:r>
                    <w:rPr>
                      <w:strike w:val="0"/>
                      <w:dstrike w:val="0"/>
                      <w:color w:val="auto"/>
                      <w:highlight w:val="none"/>
                    </w:rPr>
                    <w:t xml:space="preserve">Higher layers configure the </w:t>
                  </w:r>
                  <w:r>
                    <w:rPr>
                      <w:rFonts w:hint="eastAsia"/>
                      <w:strike w:val="0"/>
                      <w:dstrike w:val="0"/>
                      <w:color w:val="FF0000"/>
                      <w:highlight w:val="none"/>
                    </w:rPr>
                    <w:t>reference</w:t>
                  </w:r>
                  <w:r>
                    <w:rPr>
                      <w:rFonts w:hint="eastAsia"/>
                      <w:strike w:val="0"/>
                      <w:dstrike w:val="0"/>
                      <w:color w:val="FF0000"/>
                      <w:highlight w:val="none"/>
                      <w:lang w:val="en-US" w:eastAsia="zh-CN"/>
                    </w:rPr>
                    <w:t xml:space="preserve"> </w:t>
                  </w:r>
                  <w:r>
                    <w:rPr>
                      <w:rFonts w:hint="eastAsia"/>
                      <w:strike w:val="0"/>
                      <w:dstrike w:val="0"/>
                      <w:color w:val="FF0000"/>
                      <w:highlight w:val="none"/>
                    </w:rPr>
                    <w:t>numerology</w:t>
                  </w:r>
                  <w:r>
                    <w:rPr>
                      <w:rFonts w:hint="eastAsia"/>
                      <w:strike w:val="0"/>
                      <w:dstrike w:val="0"/>
                      <w:color w:val="auto"/>
                      <w:highlight w:val="none"/>
                      <w:lang w:val="en-US" w:eastAsia="zh-CN"/>
                    </w:rPr>
                    <w:t xml:space="preserve">, </w:t>
                  </w:r>
                  <w:r>
                    <w:rPr>
                      <w:strike w:val="0"/>
                      <w:dstrike w:val="0"/>
                      <w:color w:val="auto"/>
                      <w:highlight w:val="none"/>
                    </w:rPr>
                    <w:t>measurement bandwidth, measurement duration and which OFDM symbol(s) should be measured by the UE.</w:t>
                  </w:r>
                </w:p>
                <w:p>
                  <w:pPr>
                    <w:pStyle w:val="129"/>
                    <w:rPr>
                      <w:strike w:val="0"/>
                      <w:dstrike w:val="0"/>
                      <w:color w:val="auto"/>
                      <w:sz w:val="18"/>
                      <w:szCs w:val="18"/>
                      <w:highlight w:val="none"/>
                      <w:lang w:val="en-GB" w:eastAsia="en-GB"/>
                    </w:rPr>
                  </w:pPr>
                </w:p>
                <w:p>
                  <w:pPr>
                    <w:pStyle w:val="49"/>
                    <w:rPr>
                      <w:strike w:val="0"/>
                      <w:dstrike w:val="0"/>
                      <w:color w:val="auto"/>
                      <w:szCs w:val="18"/>
                      <w:highlight w:val="none"/>
                    </w:rPr>
                  </w:pPr>
                  <w:r>
                    <w:rPr>
                      <w:strike w:val="0"/>
                      <w:dstrike w:val="0"/>
                      <w:color w:val="auto"/>
                      <w:highlight w:val="none"/>
                    </w:rPr>
                    <w:t>For frequency range 1, the reference point for the RSSI shall be the antenna connector of the UE. If receiver diversity is in use by the UE, the reported RSSI value shall not be lower than the corresponding RSSI of any of the individual receiver branches.</w:t>
                  </w:r>
                </w:p>
              </w:tc>
            </w:tr>
            <w:tr>
              <w:tblPrEx>
                <w:tblLayout w:type="fixed"/>
                <w:tblCellMar>
                  <w:top w:w="0" w:type="dxa"/>
                  <w:left w:w="0" w:type="dxa"/>
                  <w:bottom w:w="0" w:type="dxa"/>
                  <w:right w:w="0" w:type="dxa"/>
                </w:tblCellMar>
              </w:tblPrEx>
              <w:trPr>
                <w:cantSplit/>
                <w:jc w:val="center"/>
              </w:trPr>
              <w:tc>
                <w:tcPr>
                  <w:tcW w:w="1943" w:type="dxa"/>
                  <w:tcBorders>
                    <w:top w:val="nil"/>
                    <w:left w:val="single" w:color="auto" w:sz="8" w:space="0"/>
                    <w:bottom w:val="single" w:color="auto" w:sz="8" w:space="0"/>
                    <w:right w:val="single" w:color="auto" w:sz="8" w:space="0"/>
                  </w:tcBorders>
                  <w:tcMar>
                    <w:top w:w="0" w:type="dxa"/>
                    <w:left w:w="28" w:type="dxa"/>
                    <w:bottom w:w="0" w:type="dxa"/>
                    <w:right w:w="28" w:type="dxa"/>
                  </w:tcMar>
                </w:tcPr>
                <w:p>
                  <w:pPr>
                    <w:pStyle w:val="49"/>
                    <w:rPr>
                      <w:b/>
                      <w:bCs/>
                      <w:strike w:val="0"/>
                      <w:dstrike w:val="0"/>
                      <w:color w:val="auto"/>
                      <w:sz w:val="20"/>
                      <w:highlight w:val="none"/>
                    </w:rPr>
                  </w:pPr>
                  <w:r>
                    <w:rPr>
                      <w:b/>
                      <w:bCs/>
                      <w:strike w:val="0"/>
                      <w:dstrike w:val="0"/>
                      <w:color w:val="auto"/>
                      <w:highlight w:val="none"/>
                    </w:rPr>
                    <w:t>Applicable for</w:t>
                  </w:r>
                </w:p>
              </w:tc>
              <w:tc>
                <w:tcPr>
                  <w:tcW w:w="7740" w:type="dxa"/>
                  <w:tcBorders>
                    <w:top w:val="nil"/>
                    <w:left w:val="nil"/>
                    <w:bottom w:val="single" w:color="auto" w:sz="8" w:space="0"/>
                    <w:right w:val="single" w:color="auto" w:sz="8" w:space="0"/>
                  </w:tcBorders>
                  <w:tcMar>
                    <w:top w:w="0" w:type="dxa"/>
                    <w:left w:w="28" w:type="dxa"/>
                    <w:bottom w:w="0" w:type="dxa"/>
                    <w:right w:w="28" w:type="dxa"/>
                  </w:tcMar>
                </w:tcPr>
                <w:p>
                  <w:pPr>
                    <w:pStyle w:val="49"/>
                    <w:rPr>
                      <w:strike w:val="0"/>
                      <w:dstrike w:val="0"/>
                      <w:color w:val="auto"/>
                      <w:highlight w:val="none"/>
                    </w:rPr>
                  </w:pPr>
                  <w:r>
                    <w:rPr>
                      <w:strike w:val="0"/>
                      <w:dstrike w:val="0"/>
                      <w:color w:val="auto"/>
                      <w:highlight w:val="none"/>
                    </w:rPr>
                    <w:t>RRC_CONNECTED intra-frequency,</w:t>
                  </w:r>
                </w:p>
                <w:p>
                  <w:pPr>
                    <w:pStyle w:val="49"/>
                    <w:rPr>
                      <w:strike w:val="0"/>
                      <w:dstrike w:val="0"/>
                      <w:color w:val="auto"/>
                      <w:highlight w:val="none"/>
                    </w:rPr>
                  </w:pPr>
                  <w:r>
                    <w:rPr>
                      <w:strike w:val="0"/>
                      <w:dstrike w:val="0"/>
                      <w:color w:val="auto"/>
                      <w:highlight w:val="none"/>
                    </w:rPr>
                    <w:t>RRC_CONNECTED inter-frequency</w:t>
                  </w:r>
                </w:p>
              </w:tc>
            </w:tr>
          </w:tbl>
          <w:p>
            <w:pPr>
              <w:rPr>
                <w:strike w:val="0"/>
                <w:dstrike w:val="0"/>
                <w:color w:val="auto"/>
                <w:highlight w:val="none"/>
              </w:rPr>
            </w:pPr>
          </w:p>
        </w:tc>
      </w:tr>
    </w:tbl>
    <w:p>
      <w:pPr>
        <w:snapToGrid w:val="0"/>
        <w:spacing w:before="120" w:beforeLines="50" w:after="120" w:afterLines="50" w:line="240" w:lineRule="auto"/>
        <w:jc w:val="both"/>
        <w:rPr>
          <w:rFonts w:hint="default" w:eastAsia="宋体"/>
          <w:color w:val="C00000"/>
          <w:lang w:val="en-US" w:eastAsia="zh-CN"/>
        </w:rPr>
      </w:pPr>
    </w:p>
    <w:p>
      <w:pPr>
        <w:snapToGrid w:val="0"/>
        <w:spacing w:before="120" w:beforeLines="50" w:after="120" w:afterLines="50" w:line="240" w:lineRule="auto"/>
        <w:jc w:val="both"/>
        <w:rPr>
          <w:rFonts w:hint="default" w:eastAsia="宋体"/>
          <w:color w:val="C00000"/>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pStyle w:val="3"/>
        <w:numPr>
          <w:ilvl w:val="1"/>
          <w:numId w:val="0"/>
        </w:numPr>
        <w:snapToGrid w:val="0"/>
        <w:rPr>
          <w:rFonts w:hint="default" w:ascii="Times New Roman" w:hAnsi="Times New Roman" w:eastAsia="宋体"/>
          <w:b/>
          <w:bCs w:val="0"/>
          <w:strike w:val="0"/>
          <w:dstrike w:val="0"/>
          <w:color w:val="auto"/>
          <w:sz w:val="24"/>
          <w:szCs w:val="24"/>
          <w:highlight w:val="none"/>
          <w:lang w:val="en-US" w:eastAsia="zh-CN"/>
        </w:rPr>
      </w:pPr>
      <w:r>
        <w:rPr>
          <w:rFonts w:ascii="Times New Roman" w:hAnsi="Times New Roman"/>
          <w:b/>
          <w:bCs w:val="0"/>
          <w:sz w:val="24"/>
          <w:szCs w:val="24"/>
          <w:lang w:val="en-US"/>
        </w:rPr>
        <w:t>2.</w:t>
      </w:r>
      <w:r>
        <w:rPr>
          <w:rFonts w:hint="eastAsia" w:ascii="Times New Roman" w:hAnsi="Times New Roman" w:eastAsia="宋体"/>
          <w:b/>
          <w:bCs w:val="0"/>
          <w:sz w:val="24"/>
          <w:szCs w:val="24"/>
          <w:lang w:val="en-US" w:eastAsia="zh-CN"/>
        </w:rPr>
        <w:t>4</w:t>
      </w:r>
      <w:r>
        <w:rPr>
          <w:rFonts w:hint="eastAsia" w:ascii="Times New Roman" w:hAnsi="Times New Roman" w:eastAsia="宋体"/>
          <w:b/>
          <w:bCs w:val="0"/>
          <w:sz w:val="24"/>
          <w:szCs w:val="24"/>
          <w:lang w:val="en-US" w:eastAsia="zh-CN"/>
        </w:rPr>
        <w:tab/>
      </w:r>
      <w:r>
        <w:rPr>
          <w:rFonts w:hint="eastAsia" w:ascii="Times New Roman" w:hAnsi="Times New Roman" w:eastAsia="宋体"/>
          <w:b/>
          <w:bCs w:val="0"/>
          <w:strike w:val="0"/>
          <w:dstrike w:val="0"/>
          <w:color w:val="auto"/>
          <w:sz w:val="24"/>
          <w:szCs w:val="24"/>
          <w:highlight w:val="none"/>
          <w:lang w:val="en-US" w:eastAsia="zh-CN"/>
        </w:rPr>
        <w:t>TP4 for timing reference cell in TS 38.213</w:t>
      </w:r>
    </w:p>
    <w:p>
      <w:pPr>
        <w:pStyle w:val="124"/>
        <w:ind w:left="0"/>
        <w:rPr>
          <w:i/>
          <w:iCs/>
          <w:strike w:val="0"/>
          <w:dstrike w:val="0"/>
          <w:color w:val="auto"/>
          <w:sz w:val="21"/>
          <w:szCs w:val="21"/>
          <w:highlight w:val="none"/>
          <w:lang w:val="en-US" w:eastAsia="zh-CN"/>
        </w:rPr>
      </w:pPr>
    </w:p>
    <w:p>
      <w:pPr>
        <w:pStyle w:val="124"/>
        <w:ind w:left="0"/>
        <w:jc w:val="both"/>
        <w:rPr>
          <w:rFonts w:hint="eastAsia" w:ascii="Times New Roman" w:hAnsi="Times New Roman" w:cs="Times New Roman"/>
          <w:strike w:val="0"/>
          <w:dstrike w:val="0"/>
          <w:color w:val="auto"/>
          <w:sz w:val="20"/>
          <w:szCs w:val="20"/>
          <w:highlight w:val="none"/>
          <w:lang w:val="en-US" w:eastAsia="zh-CN"/>
        </w:rPr>
      </w:pPr>
      <w:r>
        <w:rPr>
          <w:rFonts w:hint="eastAsia" w:ascii="Times New Roman" w:hAnsi="Times New Roman" w:cs="Times New Roman"/>
          <w:strike w:val="0"/>
          <w:dstrike w:val="0"/>
          <w:color w:val="auto"/>
          <w:sz w:val="20"/>
          <w:szCs w:val="20"/>
          <w:highlight w:val="none"/>
          <w:lang w:val="en-US" w:eastAsia="zh-CN"/>
        </w:rPr>
        <w:t>In RAN4 #93 and #94-emeeting, it is agreed in [</w:t>
      </w:r>
      <w:r>
        <w:rPr>
          <w:rFonts w:hint="eastAsia" w:cs="Times New Roman"/>
          <w:strike w:val="0"/>
          <w:dstrike w:val="0"/>
          <w:color w:val="auto"/>
          <w:sz w:val="20"/>
          <w:szCs w:val="20"/>
          <w:highlight w:val="none"/>
          <w:lang w:val="en-US" w:eastAsia="zh-CN"/>
        </w:rPr>
        <w:t>5</w:t>
      </w:r>
      <w:r>
        <w:rPr>
          <w:rFonts w:hint="eastAsia" w:ascii="Times New Roman" w:hAnsi="Times New Roman" w:cs="Times New Roman"/>
          <w:strike w:val="0"/>
          <w:dstrike w:val="0"/>
          <w:color w:val="auto"/>
          <w:sz w:val="20"/>
          <w:szCs w:val="20"/>
          <w:highlight w:val="none"/>
          <w:lang w:val="en-US" w:eastAsia="zh-CN"/>
        </w:rPr>
        <w:t>]</w:t>
      </w:r>
      <w:r>
        <w:rPr>
          <w:rFonts w:hint="eastAsia" w:cs="Times New Roman"/>
          <w:strike w:val="0"/>
          <w:dstrike w:val="0"/>
          <w:color w:val="auto"/>
          <w:sz w:val="20"/>
          <w:szCs w:val="20"/>
          <w:highlight w:val="none"/>
          <w:lang w:val="en-US" w:eastAsia="zh-CN"/>
        </w:rPr>
        <w:t>[6</w:t>
      </w:r>
      <w:r>
        <w:rPr>
          <w:rFonts w:hint="eastAsia" w:ascii="Times New Roman" w:hAnsi="Times New Roman" w:cs="Times New Roman"/>
          <w:strike w:val="0"/>
          <w:dstrike w:val="0"/>
          <w:color w:val="auto"/>
          <w:sz w:val="20"/>
          <w:szCs w:val="20"/>
          <w:highlight w:val="none"/>
          <w:lang w:val="en-US" w:eastAsia="zh-CN"/>
        </w:rPr>
        <w:t>] that the UE is allowed to take any active SCell in the cell group as timing reference cell  if the SSBs from SpCell are blocked by DL LBT failure in NR-U Scenario B and C.</w:t>
      </w:r>
    </w:p>
    <w:p>
      <w:pPr>
        <w:pStyle w:val="124"/>
        <w:ind w:left="0"/>
        <w:rPr>
          <w:rFonts w:hint="eastAsia" w:ascii="Times New Roman" w:hAnsi="Times New Roman" w:cs="Times New Roman"/>
          <w:strike w:val="0"/>
          <w:dstrike w:val="0"/>
          <w:color w:val="auto"/>
          <w:sz w:val="20"/>
          <w:szCs w:val="20"/>
          <w:highlight w:val="none"/>
          <w:lang w:val="en-US" w:eastAsia="zh-CN"/>
        </w:rPr>
      </w:pP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0" w:type="dxa"/>
          </w:tcPr>
          <w:p>
            <w:pPr>
              <w:pStyle w:val="124"/>
              <w:ind w:left="0" w:leftChars="0" w:firstLine="402" w:firstLineChars="200"/>
              <w:rPr>
                <w:i w:val="0"/>
                <w:iCs w:val="0"/>
                <w:strike w:val="0"/>
                <w:dstrike w:val="0"/>
                <w:color w:val="auto"/>
                <w:sz w:val="20"/>
                <w:szCs w:val="20"/>
                <w:highlight w:val="none"/>
                <w:vertAlign w:val="baseline"/>
                <w:lang w:val="en-US" w:eastAsia="zh-CN"/>
              </w:rPr>
            </w:pPr>
            <w:r>
              <w:rPr>
                <w:rFonts w:hint="eastAsia"/>
                <w:b/>
                <w:bCs/>
                <w:i w:val="0"/>
                <w:iCs w:val="0"/>
                <w:strike w:val="0"/>
                <w:dstrike w:val="0"/>
                <w:color w:val="auto"/>
                <w:sz w:val="20"/>
                <w:szCs w:val="20"/>
                <w:highlight w:val="none"/>
                <w:vertAlign w:val="baseline"/>
                <w:lang w:val="en-US" w:eastAsia="zh-CN"/>
              </w:rPr>
              <w:t>Timing Reference Cell</w:t>
            </w:r>
          </w:p>
          <w:p>
            <w:pPr>
              <w:pStyle w:val="124"/>
              <w:numPr>
                <w:ilvl w:val="0"/>
                <w:numId w:val="13"/>
              </w:numPr>
              <w:ind w:left="420" w:leftChars="0" w:hanging="420" w:firstLineChars="0"/>
              <w:rPr>
                <w:rFonts w:hint="eastAsia"/>
                <w:i w:val="0"/>
                <w:iCs w:val="0"/>
                <w:strike w:val="0"/>
                <w:dstrike w:val="0"/>
                <w:color w:val="auto"/>
                <w:sz w:val="20"/>
                <w:szCs w:val="20"/>
                <w:highlight w:val="none"/>
                <w:vertAlign w:val="baseline"/>
                <w:lang w:val="en-US" w:eastAsia="zh-CN"/>
              </w:rPr>
            </w:pPr>
            <w:r>
              <w:rPr>
                <w:rFonts w:hint="eastAsia"/>
                <w:i w:val="0"/>
                <w:iCs w:val="0"/>
                <w:strike w:val="0"/>
                <w:dstrike w:val="0"/>
                <w:color w:val="auto"/>
                <w:sz w:val="20"/>
                <w:szCs w:val="20"/>
                <w:highlight w:val="none"/>
                <w:vertAlign w:val="baseline"/>
                <w:lang w:val="en-US" w:eastAsia="zh-CN"/>
              </w:rPr>
              <w:t>Scenario B and C: if the current reference cell (i.e. PCell in Scenairo C or PSCell in Scenario B) is unavailable to UE after certain number of DL SSB detection attempts, then the UE can take any activated SCell with SSB available at the UE within this CG as the new reference cell</w:t>
            </w:r>
          </w:p>
          <w:p>
            <w:pPr>
              <w:pStyle w:val="124"/>
              <w:numPr>
                <w:ilvl w:val="0"/>
                <w:numId w:val="13"/>
              </w:numPr>
              <w:ind w:left="420" w:leftChars="0" w:hanging="420" w:firstLineChars="0"/>
              <w:rPr>
                <w:i/>
                <w:iCs/>
                <w:strike w:val="0"/>
                <w:dstrike w:val="0"/>
                <w:color w:val="auto"/>
                <w:sz w:val="20"/>
                <w:szCs w:val="20"/>
                <w:highlight w:val="none"/>
                <w:vertAlign w:val="baseline"/>
                <w:lang w:val="en-US" w:eastAsia="zh-CN"/>
              </w:rPr>
            </w:pPr>
            <w:r>
              <w:rPr>
                <w:rFonts w:hint="eastAsia"/>
                <w:i w:val="0"/>
                <w:iCs w:val="0"/>
                <w:strike w:val="0"/>
                <w:dstrike w:val="0"/>
                <w:color w:val="auto"/>
                <w:sz w:val="20"/>
                <w:szCs w:val="20"/>
                <w:highlight w:val="none"/>
                <w:vertAlign w:val="baseline"/>
                <w:lang w:val="en-US" w:eastAsia="zh-CN"/>
              </w:rPr>
              <w:t>FFS: The UE applies one shot timing adjustment</w:t>
            </w:r>
          </w:p>
        </w:tc>
      </w:tr>
    </w:tbl>
    <w:p>
      <w:pPr>
        <w:pStyle w:val="124"/>
        <w:ind w:left="0"/>
        <w:rPr>
          <w:i/>
          <w:iCs/>
          <w:strike w:val="0"/>
          <w:dstrike w:val="0"/>
          <w:color w:val="auto"/>
          <w:sz w:val="20"/>
          <w:szCs w:val="20"/>
          <w:highlight w:val="none"/>
          <w:lang w:val="en-US" w:eastAsia="zh-CN"/>
        </w:rPr>
      </w:pP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0" w:type="dxa"/>
          </w:tcPr>
          <w:p>
            <w:pPr>
              <w:pStyle w:val="124"/>
              <w:ind w:left="0" w:leftChars="0" w:firstLine="402" w:firstLineChars="200"/>
              <w:rPr>
                <w:b/>
                <w:bCs/>
                <w:i/>
                <w:iCs/>
                <w:strike w:val="0"/>
                <w:dstrike w:val="0"/>
                <w:color w:val="auto"/>
                <w:sz w:val="20"/>
                <w:szCs w:val="20"/>
                <w:highlight w:val="none"/>
                <w:vertAlign w:val="baseline"/>
                <w:lang w:val="en-US" w:eastAsia="zh-CN"/>
              </w:rPr>
            </w:pPr>
            <w:r>
              <w:rPr>
                <w:rFonts w:hint="eastAsia" w:ascii="Times New Roman" w:hAnsi="Times New Roman" w:cs="Times New Roman"/>
                <w:b/>
                <w:bCs/>
                <w:i w:val="0"/>
                <w:iCs w:val="0"/>
                <w:strike w:val="0"/>
                <w:dstrike w:val="0"/>
                <w:color w:val="auto"/>
                <w:sz w:val="20"/>
                <w:szCs w:val="20"/>
                <w:highlight w:val="none"/>
                <w:vertAlign w:val="baseline"/>
                <w:lang w:val="en-US" w:eastAsia="zh-CN"/>
              </w:rPr>
              <w:t>Timing</w:t>
            </w:r>
          </w:p>
          <w:p>
            <w:pPr>
              <w:pStyle w:val="124"/>
              <w:numPr>
                <w:ilvl w:val="0"/>
                <w:numId w:val="13"/>
              </w:numPr>
              <w:ind w:left="420" w:leftChars="0" w:hanging="420" w:firstLineChars="0"/>
              <w:rPr>
                <w:rFonts w:hint="eastAsia" w:ascii="Times New Roman" w:hAnsi="Times New Roman" w:cs="Times New Roman"/>
                <w:i w:val="0"/>
                <w:iCs w:val="0"/>
                <w:strike w:val="0"/>
                <w:dstrike w:val="0"/>
                <w:color w:val="auto"/>
                <w:sz w:val="20"/>
                <w:szCs w:val="20"/>
                <w:highlight w:val="none"/>
                <w:vertAlign w:val="baseline"/>
                <w:lang w:val="en-US" w:eastAsia="zh-CN"/>
              </w:rPr>
            </w:pPr>
            <w:r>
              <w:rPr>
                <w:rFonts w:hint="eastAsia" w:ascii="Times New Roman" w:hAnsi="Times New Roman" w:cs="Times New Roman"/>
                <w:i w:val="0"/>
                <w:iCs w:val="0"/>
                <w:strike w:val="0"/>
                <w:dstrike w:val="0"/>
                <w:color w:val="auto"/>
                <w:sz w:val="20"/>
                <w:szCs w:val="20"/>
                <w:highlight w:val="none"/>
                <w:vertAlign w:val="baseline"/>
                <w:lang w:val="en-US" w:eastAsia="zh-CN"/>
              </w:rPr>
              <w:t>One shot timing adjustment is not allowed when UE changes its DL timing reference cell to any activated SCell if SpCell is unavailable to UE for a certain number of DL SSB detection attempts.</w:t>
            </w:r>
          </w:p>
          <w:p>
            <w:pPr>
              <w:pStyle w:val="124"/>
              <w:numPr>
                <w:ilvl w:val="0"/>
                <w:numId w:val="13"/>
              </w:numPr>
              <w:ind w:left="420" w:leftChars="0" w:hanging="420" w:firstLineChars="0"/>
              <w:rPr>
                <w:i/>
                <w:iCs/>
                <w:strike w:val="0"/>
                <w:dstrike w:val="0"/>
                <w:color w:val="auto"/>
                <w:sz w:val="20"/>
                <w:szCs w:val="20"/>
                <w:highlight w:val="none"/>
                <w:vertAlign w:val="baseline"/>
                <w:lang w:val="en-US" w:eastAsia="zh-CN"/>
              </w:rPr>
            </w:pPr>
            <w:r>
              <w:rPr>
                <w:rFonts w:hint="eastAsia" w:ascii="Times New Roman" w:hAnsi="Times New Roman" w:cs="Times New Roman"/>
                <w:i w:val="0"/>
                <w:iCs w:val="0"/>
                <w:strike w:val="0"/>
                <w:dstrike w:val="0"/>
                <w:color w:val="auto"/>
                <w:sz w:val="20"/>
                <w:szCs w:val="20"/>
                <w:highlight w:val="none"/>
                <w:vertAlign w:val="baseline"/>
                <w:lang w:val="en-US" w:eastAsia="zh-CN"/>
              </w:rPr>
              <w:t>deriveSSB-IndexFromCell is optional on unlicensed band</w:t>
            </w:r>
          </w:p>
        </w:tc>
      </w:tr>
    </w:tbl>
    <w:p>
      <w:pPr>
        <w:spacing w:line="240" w:lineRule="auto"/>
        <w:jc w:val="both"/>
        <w:rPr>
          <w:rFonts w:hint="eastAsia" w:ascii="Times New Roman" w:hAnsi="Times New Roman" w:cs="Times New Roman"/>
          <w:strike w:val="0"/>
          <w:dstrike w:val="0"/>
          <w:color w:val="auto"/>
          <w:sz w:val="20"/>
          <w:szCs w:val="20"/>
          <w:highlight w:val="none"/>
          <w:lang w:val="en-US" w:eastAsia="zh-CN"/>
        </w:rPr>
      </w:pPr>
    </w:p>
    <w:p>
      <w:pPr>
        <w:spacing w:line="240" w:lineRule="auto"/>
        <w:jc w:val="both"/>
        <w:rPr>
          <w:rFonts w:hint="eastAsia" w:ascii="Times New Roman" w:hAnsi="Times New Roman" w:cs="Times New Roman"/>
          <w:strike w:val="0"/>
          <w:dstrike w:val="0"/>
          <w:color w:val="auto"/>
          <w:sz w:val="20"/>
          <w:szCs w:val="20"/>
          <w:highlight w:val="none"/>
          <w:lang w:val="en-US" w:eastAsia="zh-CN"/>
        </w:rPr>
      </w:pPr>
      <w:r>
        <w:rPr>
          <w:rFonts w:hint="eastAsia" w:cs="Times New Roman"/>
          <w:strike w:val="0"/>
          <w:dstrike w:val="0"/>
          <w:color w:val="auto"/>
          <w:sz w:val="20"/>
          <w:szCs w:val="20"/>
          <w:highlight w:val="none"/>
          <w:lang w:val="en-US" w:eastAsia="zh-CN"/>
        </w:rPr>
        <w:t>I</w:t>
      </w:r>
      <w:r>
        <w:rPr>
          <w:rFonts w:hint="eastAsia" w:ascii="Times New Roman" w:hAnsi="Times New Roman" w:cs="Times New Roman"/>
          <w:strike w:val="0"/>
          <w:dstrike w:val="0"/>
          <w:color w:val="auto"/>
          <w:sz w:val="20"/>
          <w:szCs w:val="20"/>
          <w:highlight w:val="none"/>
          <w:lang w:val="en-US" w:eastAsia="zh-CN"/>
        </w:rPr>
        <w:t xml:space="preserve">n RAN1 specification, </w:t>
      </w:r>
      <w:r>
        <w:rPr>
          <w:rFonts w:hint="eastAsia" w:cs="Times New Roman"/>
          <w:strike w:val="0"/>
          <w:dstrike w:val="0"/>
          <w:color w:val="auto"/>
          <w:sz w:val="20"/>
          <w:szCs w:val="20"/>
          <w:highlight w:val="none"/>
          <w:lang w:val="en-US" w:eastAsia="zh-CN"/>
        </w:rPr>
        <w:t>C</w:t>
      </w:r>
      <w:r>
        <w:rPr>
          <w:rFonts w:hint="eastAsia" w:ascii="Times New Roman" w:hAnsi="Times New Roman" w:cs="Times New Roman"/>
          <w:strike w:val="0"/>
          <w:dstrike w:val="0"/>
          <w:color w:val="auto"/>
          <w:sz w:val="20"/>
          <w:szCs w:val="20"/>
          <w:highlight w:val="none"/>
          <w:lang w:val="en-US" w:eastAsia="zh-CN"/>
        </w:rPr>
        <w:t>lause 4.1 in TS 38.213 [2] in particular, it says:</w:t>
      </w:r>
    </w:p>
    <w:p>
      <w:pPr>
        <w:spacing w:line="240" w:lineRule="auto"/>
        <w:jc w:val="both"/>
        <w:rPr>
          <w:rFonts w:hint="default"/>
          <w:i/>
          <w:iCs/>
          <w:strike w:val="0"/>
          <w:dstrike w:val="0"/>
          <w:color w:val="auto"/>
          <w:highlight w:val="none"/>
          <w:lang w:val="en-US" w:eastAsia="zh-CN"/>
        </w:rPr>
      </w:pPr>
      <w:r>
        <w:rPr>
          <w:rFonts w:hint="default"/>
          <w:i/>
          <w:iCs/>
          <w:strike w:val="0"/>
          <w:dstrike w:val="0"/>
          <w:color w:val="auto"/>
          <w:highlight w:val="none"/>
          <w:lang w:val="en-US" w:eastAsia="zh-CN"/>
        </w:rPr>
        <w:t>“</w:t>
      </w:r>
      <w:r>
        <w:rPr>
          <w:i/>
          <w:iCs/>
          <w:strike w:val="0"/>
          <w:dstrike w:val="0"/>
          <w:color w:val="auto"/>
          <w:highlight w:val="none"/>
        </w:rPr>
        <w:t>For a serving cell without transmission of SS/PBCH blocks, a UE acquires time and frequency synchronization with the serving cell based on receptions of SS/PBCH blocks on the PCell, or on the PSCell, of the cell group for the serving cell.</w:t>
      </w:r>
      <w:r>
        <w:rPr>
          <w:rFonts w:hint="default"/>
          <w:i/>
          <w:iCs/>
          <w:strike w:val="0"/>
          <w:dstrike w:val="0"/>
          <w:color w:val="auto"/>
          <w:highlight w:val="none"/>
          <w:lang w:val="en-US" w:eastAsia="zh-CN"/>
        </w:rPr>
        <w:t>”</w:t>
      </w:r>
    </w:p>
    <w:p>
      <w:pPr>
        <w:spacing w:line="240" w:lineRule="auto"/>
        <w:jc w:val="both"/>
        <w:rPr>
          <w:rFonts w:hint="eastAsia" w:ascii="Times New Roman" w:hAnsi="Times New Roman" w:cs="Times New Roman"/>
          <w:strike w:val="0"/>
          <w:dstrike w:val="0"/>
          <w:color w:val="auto"/>
          <w:highlight w:val="none"/>
          <w:lang w:val="en-US" w:eastAsia="zh-CN"/>
        </w:rPr>
      </w:pPr>
      <w:r>
        <w:rPr>
          <w:rFonts w:hint="eastAsia" w:ascii="Times New Roman" w:hAnsi="Times New Roman" w:cs="Times New Roman"/>
          <w:strike w:val="0"/>
          <w:dstrike w:val="0"/>
          <w:color w:val="auto"/>
          <w:highlight w:val="none"/>
          <w:lang w:val="en-US" w:eastAsia="zh-CN"/>
        </w:rPr>
        <w:t>This shows the existing RAN1 specification can not completely reflect the latest agreement</w:t>
      </w:r>
      <w:r>
        <w:rPr>
          <w:rFonts w:hint="eastAsia" w:cs="Times New Roman"/>
          <w:strike w:val="0"/>
          <w:dstrike w:val="0"/>
          <w:color w:val="auto"/>
          <w:highlight w:val="none"/>
          <w:lang w:val="en-US" w:eastAsia="zh-CN"/>
        </w:rPr>
        <w:t>s</w:t>
      </w:r>
      <w:r>
        <w:rPr>
          <w:rFonts w:hint="eastAsia" w:ascii="Times New Roman" w:hAnsi="Times New Roman" w:cs="Times New Roman"/>
          <w:strike w:val="0"/>
          <w:dstrike w:val="0"/>
          <w:color w:val="auto"/>
          <w:highlight w:val="none"/>
          <w:lang w:val="en-US" w:eastAsia="zh-CN"/>
        </w:rPr>
        <w:t xml:space="preserve"> from RAN4. </w:t>
      </w:r>
    </w:p>
    <w:p>
      <w:pPr>
        <w:spacing w:line="240" w:lineRule="auto"/>
        <w:jc w:val="both"/>
        <w:rPr>
          <w:rFonts w:hint="default" w:ascii="Times New Roman" w:hAnsi="Times New Roman" w:cs="Times New Roman"/>
          <w:strike w:val="0"/>
          <w:dstrike w:val="0"/>
          <w:color w:val="auto"/>
          <w:highlight w:val="none"/>
          <w:lang w:val="en-US" w:eastAsia="zh-CN"/>
        </w:rPr>
      </w:pPr>
      <w:r>
        <w:rPr>
          <w:rFonts w:hint="eastAsia" w:cs="Times New Roman"/>
          <w:strike w:val="0"/>
          <w:dstrike w:val="0"/>
          <w:color w:val="auto"/>
          <w:highlight w:val="none"/>
          <w:lang w:val="en-US" w:eastAsia="zh-CN"/>
        </w:rPr>
        <w:t>However, the current agreements from RAN4 is only applied for Scenario B and Scenario C. Since Scenario A adopts CA mechanism, its PCell always work on the licensed bands and thus SSBs on PCell have no similar problem. But Scenario E and D are same as Scenario B and C respectively, as their PSCell or PCell (DL&amp;UL or DL-only) works on the unlicensed bands. SSBs on the PSCell or the PCell may be blocked due to LBT fails. So we don</w:t>
      </w:r>
      <w:r>
        <w:rPr>
          <w:rFonts w:hint="default" w:cs="Times New Roman"/>
          <w:strike w:val="0"/>
          <w:dstrike w:val="0"/>
          <w:color w:val="auto"/>
          <w:highlight w:val="none"/>
          <w:lang w:val="en-US" w:eastAsia="zh-CN"/>
        </w:rPr>
        <w:t>’</w:t>
      </w:r>
      <w:r>
        <w:rPr>
          <w:rFonts w:hint="eastAsia" w:cs="Times New Roman"/>
          <w:strike w:val="0"/>
          <w:dstrike w:val="0"/>
          <w:color w:val="auto"/>
          <w:highlight w:val="none"/>
          <w:lang w:val="en-US" w:eastAsia="zh-CN"/>
        </w:rPr>
        <w:t>t understand why RAN4 only gives the above solutions for Scenarios B and C. RAN1 should consider the influence of RAN4 agreements about timing reference cell on RAN1 specifications. RAN1 should also ask RAN4 about the consideration for applicable scenarios.</w:t>
      </w:r>
    </w:p>
    <w:p>
      <w:pPr>
        <w:keepNext w:val="0"/>
        <w:keepLines w:val="0"/>
        <w:pageBreakBefore w:val="0"/>
        <w:widowControl/>
        <w:kinsoku/>
        <w:wordWrap/>
        <w:overflowPunct/>
        <w:topLinePunct w:val="0"/>
        <w:autoSpaceDE/>
        <w:autoSpaceDN/>
        <w:bidi w:val="0"/>
        <w:adjustRightInd/>
        <w:snapToGrid/>
        <w:spacing w:line="260" w:lineRule="auto"/>
        <w:jc w:val="both"/>
        <w:textAlignment w:val="auto"/>
        <w:outlineLvl w:val="9"/>
        <w:rPr>
          <w:rFonts w:hint="default" w:cs="Times New Roman"/>
          <w:strike w:val="0"/>
          <w:dstrike w:val="0"/>
          <w:color w:val="auto"/>
          <w:highlight w:val="none"/>
          <w:lang w:val="en-US" w:eastAsia="zh-CN"/>
        </w:rPr>
      </w:pPr>
      <w:r>
        <w:rPr>
          <w:rFonts w:hint="eastAsia" w:eastAsia="宋体" w:cs="Times New Roman"/>
          <w:b/>
          <w:bCs w:val="0"/>
          <w:strike w:val="0"/>
          <w:dstrike w:val="0"/>
          <w:color w:val="auto"/>
          <w:szCs w:val="18"/>
          <w:highlight w:val="none"/>
          <w:lang w:val="en-US" w:eastAsia="zh-CN"/>
        </w:rPr>
        <w:t>Proposal 6:</w:t>
      </w:r>
      <w:r>
        <w:rPr>
          <w:rFonts w:hint="eastAsia" w:cs="Times New Roman"/>
          <w:b/>
          <w:bCs w:val="0"/>
          <w:strike w:val="0"/>
          <w:dstrike w:val="0"/>
          <w:color w:val="auto"/>
          <w:highlight w:val="none"/>
          <w:lang w:val="en-US" w:eastAsia="zh-CN"/>
        </w:rPr>
        <w:t xml:space="preserve"> RAN1 should consider the influence of RAN4 agreements about timing reference cell on RAN1 specifications, and ask RAN4 about the consideration on applicable scenarios.</w:t>
      </w:r>
    </w:p>
    <w:p>
      <w:pPr>
        <w:spacing w:line="240" w:lineRule="auto"/>
        <w:jc w:val="both"/>
        <w:rPr>
          <w:rFonts w:hint="eastAsia" w:cs="Times New Roman"/>
          <w:strike w:val="0"/>
          <w:dstrike w:val="0"/>
          <w:color w:val="auto"/>
          <w:highlight w:val="none"/>
          <w:lang w:val="en-US" w:eastAsia="zh-CN"/>
        </w:rPr>
      </w:pPr>
      <w:r>
        <w:rPr>
          <w:rFonts w:hint="eastAsia" w:ascii="Times New Roman" w:hAnsi="Times New Roman" w:cs="Times New Roman"/>
          <w:strike w:val="0"/>
          <w:dstrike w:val="0"/>
          <w:color w:val="auto"/>
          <w:highlight w:val="none"/>
          <w:lang w:val="en-US" w:eastAsia="zh-CN"/>
        </w:rPr>
        <w:t xml:space="preserve">To support this new feature allowing the UE to change timing reference cell, we </w:t>
      </w:r>
      <w:r>
        <w:rPr>
          <w:rFonts w:hint="eastAsia" w:cs="Times New Roman"/>
          <w:strike w:val="0"/>
          <w:dstrike w:val="0"/>
          <w:color w:val="auto"/>
          <w:highlight w:val="none"/>
          <w:lang w:val="en-US" w:eastAsia="zh-CN"/>
        </w:rPr>
        <w:t>present a preliminary revision as follows and do not explicitly list the scenarios in the specification.</w:t>
      </w:r>
    </w:p>
    <w:p>
      <w:pPr>
        <w:snapToGrid w:val="0"/>
        <w:spacing w:before="120" w:beforeLines="50" w:after="120" w:afterLines="50" w:line="240" w:lineRule="auto"/>
        <w:jc w:val="both"/>
        <w:rPr>
          <w:rFonts w:hint="eastAsia" w:eastAsia="宋体"/>
          <w:strike w:val="0"/>
          <w:dstrike w:val="0"/>
          <w:color w:val="C00000"/>
          <w:highlight w:val="none"/>
          <w:lang w:val="en-US" w:eastAsia="zh-CN"/>
        </w:rPr>
      </w:pPr>
      <w:r>
        <w:rPr>
          <w:rFonts w:hint="eastAsia" w:eastAsia="宋体"/>
          <w:strike w:val="0"/>
          <w:dstrike w:val="0"/>
          <w:color w:val="C00000"/>
          <w:highlight w:val="none"/>
          <w:lang w:val="en-US" w:eastAsia="zh-CN"/>
        </w:rPr>
        <w:t xml:space="preserve">------------------------------------------- </w:t>
      </w:r>
      <w:r>
        <w:rPr>
          <w:rFonts w:hint="eastAsia"/>
          <w:strike w:val="0"/>
          <w:dstrike w:val="0"/>
          <w:color w:val="C00000"/>
          <w:highlight w:val="none"/>
        </w:rPr>
        <w:t>&lt; Start of text proposal for 38.21</w:t>
      </w:r>
      <w:r>
        <w:rPr>
          <w:rFonts w:hint="eastAsia" w:eastAsia="宋体"/>
          <w:strike w:val="0"/>
          <w:dstrike w:val="0"/>
          <w:color w:val="C00000"/>
          <w:highlight w:val="none"/>
          <w:lang w:val="en-US" w:eastAsia="zh-CN"/>
        </w:rPr>
        <w:t>3</w:t>
      </w:r>
      <w:r>
        <w:rPr>
          <w:rFonts w:hint="eastAsia"/>
          <w:strike w:val="0"/>
          <w:dstrike w:val="0"/>
          <w:color w:val="C00000"/>
          <w:highlight w:val="none"/>
        </w:rPr>
        <w:t xml:space="preserve"> [</w:t>
      </w:r>
      <w:r>
        <w:rPr>
          <w:rFonts w:hint="eastAsia" w:eastAsia="宋体"/>
          <w:strike w:val="0"/>
          <w:dstrike w:val="0"/>
          <w:color w:val="C00000"/>
          <w:highlight w:val="none"/>
          <w:lang w:val="en-US" w:eastAsia="zh-CN"/>
        </w:rPr>
        <w:t>2</w:t>
      </w:r>
      <w:r>
        <w:rPr>
          <w:rFonts w:hint="eastAsia"/>
          <w:strike w:val="0"/>
          <w:dstrike w:val="0"/>
          <w:color w:val="C00000"/>
          <w:highlight w:val="none"/>
        </w:rPr>
        <w:t>]&gt;</w:t>
      </w:r>
      <w:r>
        <w:rPr>
          <w:rFonts w:hint="eastAsia" w:eastAsia="宋体"/>
          <w:strike w:val="0"/>
          <w:dstrike w:val="0"/>
          <w:color w:val="C00000"/>
          <w:highlight w:val="none"/>
          <w:lang w:val="en-US" w:eastAsia="zh-CN"/>
        </w:rPr>
        <w:t xml:space="preserve"> ----------------------------------------------</w:t>
      </w:r>
    </w:p>
    <w:p>
      <w:pPr>
        <w:keepNext/>
        <w:keepLines/>
        <w:tabs>
          <w:tab w:val="left" w:pos="450"/>
        </w:tabs>
        <w:ind w:left="1417" w:hanging="1417"/>
        <w:rPr>
          <w:strike w:val="0"/>
          <w:dstrike w:val="0"/>
          <w:color w:val="auto"/>
          <w:sz w:val="24"/>
          <w:szCs w:val="24"/>
          <w:highlight w:val="none"/>
          <w:lang w:eastAsia="zh-CN"/>
        </w:rPr>
      </w:pPr>
      <w:r>
        <w:rPr>
          <w:rFonts w:hint="eastAsia"/>
          <w:strike w:val="0"/>
          <w:dstrike w:val="0"/>
          <w:color w:val="auto"/>
          <w:sz w:val="24"/>
          <w:szCs w:val="24"/>
          <w:highlight w:val="none"/>
          <w:lang w:eastAsia="zh-CN"/>
        </w:rPr>
        <w:t>4</w:t>
      </w:r>
      <w:r>
        <w:rPr>
          <w:rFonts w:hint="eastAsia"/>
          <w:strike w:val="0"/>
          <w:dstrike w:val="0"/>
          <w:color w:val="auto"/>
          <w:sz w:val="24"/>
          <w:szCs w:val="24"/>
          <w:highlight w:val="none"/>
          <w:lang w:eastAsia="zh-CN"/>
        </w:rPr>
        <w:tab/>
      </w:r>
      <w:r>
        <w:rPr>
          <w:rFonts w:hint="eastAsia"/>
          <w:strike w:val="0"/>
          <w:dstrike w:val="0"/>
          <w:color w:val="auto"/>
          <w:sz w:val="24"/>
          <w:szCs w:val="24"/>
          <w:highlight w:val="none"/>
          <w:lang w:eastAsia="zh-CN"/>
        </w:rPr>
        <w:t>Synchronization procedures</w:t>
      </w:r>
    </w:p>
    <w:p>
      <w:pPr>
        <w:keepNext/>
        <w:keepLines/>
        <w:tabs>
          <w:tab w:val="left" w:pos="450"/>
        </w:tabs>
        <w:ind w:left="1417" w:hanging="1417"/>
        <w:rPr>
          <w:strike w:val="0"/>
          <w:dstrike w:val="0"/>
          <w:color w:val="auto"/>
          <w:sz w:val="22"/>
          <w:szCs w:val="22"/>
          <w:highlight w:val="none"/>
          <w:lang w:eastAsia="zh-CN"/>
        </w:rPr>
      </w:pPr>
      <w:r>
        <w:rPr>
          <w:rFonts w:hint="eastAsia"/>
          <w:strike w:val="0"/>
          <w:dstrike w:val="0"/>
          <w:color w:val="auto"/>
          <w:sz w:val="22"/>
          <w:szCs w:val="22"/>
          <w:highlight w:val="none"/>
          <w:lang w:eastAsia="zh-CN"/>
        </w:rPr>
        <w:t>4.1</w:t>
      </w:r>
      <w:r>
        <w:rPr>
          <w:rFonts w:hint="eastAsia"/>
          <w:strike w:val="0"/>
          <w:dstrike w:val="0"/>
          <w:color w:val="auto"/>
          <w:sz w:val="22"/>
          <w:szCs w:val="22"/>
          <w:highlight w:val="none"/>
          <w:lang w:eastAsia="zh-CN"/>
        </w:rPr>
        <w:tab/>
      </w:r>
      <w:r>
        <w:rPr>
          <w:rFonts w:hint="eastAsia"/>
          <w:strike w:val="0"/>
          <w:dstrike w:val="0"/>
          <w:color w:val="auto"/>
          <w:sz w:val="22"/>
          <w:szCs w:val="22"/>
          <w:highlight w:val="none"/>
          <w:lang w:eastAsia="zh-CN"/>
        </w:rPr>
        <w:t>Cell search</w:t>
      </w:r>
    </w:p>
    <w:p>
      <w:pPr>
        <w:pStyle w:val="127"/>
        <w:jc w:val="center"/>
        <w:rPr>
          <w:rFonts w:ascii="Times New Roman" w:hAnsi="Times New Roman" w:eastAsiaTheme="minorEastAsia"/>
          <w:strike w:val="0"/>
          <w:dstrike w:val="0"/>
          <w:color w:val="FF0000"/>
          <w:szCs w:val="20"/>
          <w:highlight w:val="none"/>
        </w:rPr>
      </w:pPr>
      <w:r>
        <w:rPr>
          <w:rFonts w:ascii="Times New Roman" w:hAnsi="Times New Roman" w:eastAsiaTheme="minorEastAsia"/>
          <w:strike w:val="0"/>
          <w:dstrike w:val="0"/>
          <w:color w:val="FF0000"/>
          <w:szCs w:val="20"/>
          <w:highlight w:val="none"/>
        </w:rPr>
        <w:t>&lt; Unchanged parts are omitted &gt;</w:t>
      </w:r>
    </w:p>
    <w:p>
      <w:pPr>
        <w:spacing w:after="160" w:line="259" w:lineRule="auto"/>
        <w:rPr>
          <w:strike w:val="0"/>
          <w:dstrike w:val="0"/>
          <w:color w:val="auto"/>
          <w:highlight w:val="none"/>
        </w:rPr>
      </w:pPr>
      <w:r>
        <w:rPr>
          <w:strike w:val="0"/>
          <w:dstrike w:val="0"/>
          <w:color w:val="FF0000"/>
          <w:highlight w:val="none"/>
        </w:rPr>
        <w:t>For operation with</w:t>
      </w:r>
      <w:r>
        <w:rPr>
          <w:rFonts w:hint="eastAsia" w:eastAsia="宋体"/>
          <w:strike w:val="0"/>
          <w:dstrike w:val="0"/>
          <w:color w:val="FF0000"/>
          <w:highlight w:val="none"/>
          <w:lang w:val="en-US" w:eastAsia="zh-CN"/>
        </w:rPr>
        <w:t>out</w:t>
      </w:r>
      <w:r>
        <w:rPr>
          <w:strike w:val="0"/>
          <w:dstrike w:val="0"/>
          <w:color w:val="FF0000"/>
          <w:highlight w:val="none"/>
        </w:rPr>
        <w:t xml:space="preserve"> shared spectrum channel access,</w:t>
      </w:r>
      <w:r>
        <w:rPr>
          <w:strike w:val="0"/>
          <w:dstrike w:val="0"/>
          <w:color w:val="auto"/>
          <w:highlight w:val="none"/>
        </w:rPr>
        <w:t xml:space="preserve"> </w:t>
      </w:r>
      <w:r>
        <w:rPr>
          <w:strike/>
          <w:dstrike w:val="0"/>
          <w:color w:val="auto"/>
          <w:highlight w:val="none"/>
        </w:rPr>
        <w:t>F</w:t>
      </w:r>
      <w:r>
        <w:rPr>
          <w:rFonts w:hint="eastAsia" w:eastAsia="宋体"/>
          <w:strike w:val="0"/>
          <w:dstrike w:val="0"/>
          <w:color w:val="FF0000"/>
          <w:highlight w:val="none"/>
          <w:lang w:val="en-US" w:eastAsia="zh-CN"/>
        </w:rPr>
        <w:t>f</w:t>
      </w:r>
      <w:r>
        <w:rPr>
          <w:strike w:val="0"/>
          <w:dstrike w:val="0"/>
          <w:color w:val="FF0000"/>
          <w:highlight w:val="none"/>
        </w:rPr>
        <w:t>or</w:t>
      </w:r>
      <w:r>
        <w:rPr>
          <w:strike w:val="0"/>
          <w:dstrike w:val="0"/>
          <w:color w:val="auto"/>
          <w:highlight w:val="none"/>
        </w:rPr>
        <w:t xml:space="preserve"> a serving cell without transmission of SS/PBCH blocks, a UE acquires time and frequency synchronization with the serving cell based on receptions of SS/PBCH blocks on the PCell, or on the PSCell, of the cell group for the serving cell.</w:t>
      </w:r>
    </w:p>
    <w:p>
      <w:pPr>
        <w:spacing w:after="160" w:line="259" w:lineRule="auto"/>
        <w:rPr>
          <w:strike w:val="0"/>
          <w:dstrike w:val="0"/>
          <w:color w:val="auto"/>
          <w:highlight w:val="none"/>
        </w:rPr>
      </w:pPr>
      <w:r>
        <w:rPr>
          <w:strike w:val="0"/>
          <w:dstrike w:val="0"/>
          <w:color w:val="FF0000"/>
          <w:highlight w:val="none"/>
        </w:rPr>
        <w:t xml:space="preserve">For operation with shared spectrum channel access, </w:t>
      </w:r>
      <w:r>
        <w:rPr>
          <w:rFonts w:hint="eastAsia" w:eastAsia="宋体"/>
          <w:strike w:val="0"/>
          <w:dstrike w:val="0"/>
          <w:color w:val="FF0000"/>
          <w:highlight w:val="none"/>
          <w:lang w:val="en-US" w:eastAsia="zh-CN"/>
        </w:rPr>
        <w:t>f</w:t>
      </w:r>
      <w:r>
        <w:rPr>
          <w:strike w:val="0"/>
          <w:dstrike w:val="0"/>
          <w:color w:val="FF0000"/>
          <w:highlight w:val="none"/>
        </w:rPr>
        <w:t xml:space="preserve">or a serving cell without transmission of SS/PBCH blocks, a UE acquires time and frequency synchronization with the serving cell based on receptions of SS/PBCH blocks on the PCell, or on the PSCell, </w:t>
      </w:r>
      <w:r>
        <w:rPr>
          <w:rFonts w:hint="eastAsia" w:eastAsia="宋体"/>
          <w:strike w:val="0"/>
          <w:dstrike w:val="0"/>
          <w:color w:val="FF0000"/>
          <w:highlight w:val="none"/>
          <w:lang w:val="en-US" w:eastAsia="zh-CN"/>
        </w:rPr>
        <w:t xml:space="preserve">or on any activated SCell if SS/PBCH blocks on the PCell or on the PSCell are unavailable, </w:t>
      </w:r>
      <w:r>
        <w:rPr>
          <w:strike w:val="0"/>
          <w:dstrike w:val="0"/>
          <w:color w:val="FF0000"/>
          <w:highlight w:val="none"/>
        </w:rPr>
        <w:t>of the cell group for the serving cell.</w:t>
      </w:r>
    </w:p>
    <w:p>
      <w:pPr>
        <w:snapToGrid w:val="0"/>
        <w:spacing w:before="120" w:beforeLines="50" w:after="120" w:afterLines="50" w:line="240" w:lineRule="auto"/>
        <w:jc w:val="both"/>
        <w:rPr>
          <w:rFonts w:hint="default" w:eastAsia="宋体"/>
          <w:strike w:val="0"/>
          <w:dstrike w:val="0"/>
          <w:color w:val="C00000"/>
          <w:highlight w:val="none"/>
          <w:lang w:val="en-US" w:eastAsia="zh-CN"/>
        </w:rPr>
      </w:pPr>
      <w:r>
        <w:rPr>
          <w:rFonts w:hint="eastAsia" w:eastAsia="宋体"/>
          <w:strike w:val="0"/>
          <w:dstrike w:val="0"/>
          <w:color w:val="C00000"/>
          <w:highlight w:val="none"/>
          <w:lang w:val="en-US" w:eastAsia="zh-CN"/>
        </w:rPr>
        <w:t xml:space="preserve">-------------------------------------------------- </w:t>
      </w:r>
      <w:r>
        <w:rPr>
          <w:rFonts w:hint="eastAsia"/>
          <w:strike w:val="0"/>
          <w:dstrike w:val="0"/>
          <w:color w:val="C00000"/>
          <w:highlight w:val="none"/>
        </w:rPr>
        <w:t>&lt; End of text proposal&gt;</w:t>
      </w:r>
      <w:r>
        <w:rPr>
          <w:rFonts w:hint="eastAsia" w:eastAsia="宋体"/>
          <w:strike w:val="0"/>
          <w:dstrike w:val="0"/>
          <w:color w:val="C00000"/>
          <w:highlight w:val="none"/>
          <w:lang w:val="en-US" w:eastAsia="zh-CN"/>
        </w:rPr>
        <w:t xml:space="preserve"> -----------------------------------------------------</w:t>
      </w:r>
    </w:p>
    <w:p>
      <w:pPr>
        <w:pStyle w:val="19"/>
        <w:tabs>
          <w:tab w:val="left" w:pos="1800"/>
        </w:tabs>
        <w:spacing w:after="60" w:line="240" w:lineRule="auto"/>
        <w:jc w:val="both"/>
        <w:rPr>
          <w:rFonts w:cs="Arial"/>
          <w:strike w:val="0"/>
          <w:dstrike w:val="0"/>
          <w:color w:val="auto"/>
          <w:sz w:val="22"/>
          <w:szCs w:val="22"/>
          <w:highlight w:val="none"/>
          <w:lang w:eastAsia="zh-CN"/>
        </w:rPr>
      </w:pPr>
    </w:p>
    <w:p>
      <w:pPr>
        <w:pStyle w:val="3"/>
        <w:numPr>
          <w:ilvl w:val="1"/>
          <w:numId w:val="0"/>
        </w:numPr>
        <w:rPr>
          <w:rFonts w:ascii="Times New Roman" w:hAnsi="Times New Roman"/>
          <w:b/>
          <w:bCs w:val="0"/>
          <w:sz w:val="24"/>
          <w:szCs w:val="24"/>
          <w:lang w:val="en-US" w:eastAsia="zh-CN"/>
        </w:rPr>
      </w:pPr>
      <w:bookmarkStart w:id="17" w:name="OLE_LINK16"/>
      <w:bookmarkStart w:id="18" w:name="OLE_LINK15"/>
      <w:bookmarkStart w:id="19" w:name="OLE_LINK1"/>
      <w:bookmarkStart w:id="20" w:name="OLE_LINK2"/>
      <w:r>
        <w:rPr>
          <w:rFonts w:hint="eastAsia" w:ascii="Times New Roman" w:hAnsi="Times New Roman"/>
          <w:b/>
          <w:bCs w:val="0"/>
          <w:sz w:val="24"/>
          <w:szCs w:val="24"/>
          <w:lang w:val="en-US" w:eastAsia="zh-CN"/>
        </w:rPr>
        <w:t>2.5</w:t>
      </w:r>
      <w:r>
        <w:rPr>
          <w:rFonts w:hint="eastAsia" w:ascii="Times New Roman" w:hAnsi="Times New Roman"/>
          <w:b/>
          <w:bCs w:val="0"/>
          <w:sz w:val="24"/>
          <w:szCs w:val="24"/>
          <w:lang w:val="en-US" w:eastAsia="zh-CN"/>
        </w:rPr>
        <w:tab/>
      </w:r>
      <w:r>
        <w:rPr>
          <w:rFonts w:hint="eastAsia" w:ascii="Times New Roman" w:hAnsi="Times New Roman"/>
          <w:b/>
          <w:bCs w:val="0"/>
          <w:sz w:val="24"/>
          <w:szCs w:val="24"/>
          <w:lang w:val="en-US" w:eastAsia="zh-CN"/>
        </w:rPr>
        <w:t xml:space="preserve">TP5 for </w:t>
      </w:r>
      <w:r>
        <w:rPr>
          <w:rFonts w:ascii="Times New Roman" w:hAnsi="Times New Roman"/>
          <w:b/>
          <w:bCs w:val="0"/>
          <w:sz w:val="24"/>
          <w:szCs w:val="24"/>
          <w:lang w:val="en-US" w:eastAsia="zh-CN"/>
        </w:rPr>
        <w:t>the two LSB bits of the SFN in DCI 1_0</w:t>
      </w:r>
    </w:p>
    <w:p>
      <w:pPr>
        <w:snapToGrid w:val="0"/>
        <w:spacing w:before="120" w:beforeLines="50" w:after="120" w:afterLines="50" w:line="240" w:lineRule="auto"/>
        <w:jc w:val="both"/>
        <w:rPr>
          <w:rFonts w:hint="default" w:eastAsia="宋体"/>
          <w:lang w:val="en-US" w:eastAsia="zh-CN"/>
        </w:rPr>
      </w:pPr>
      <w:r>
        <w:rPr>
          <w:rFonts w:hint="eastAsia" w:eastAsia="宋体"/>
          <w:lang w:val="en-US" w:eastAsia="zh-CN"/>
        </w:rPr>
        <w:t xml:space="preserve">The TP5 is to capture relevant handling of the detected the two LSB bits of SFN in DCI format 1_0. In the RAN2, some basic consensus on random access procedure in NR-U has been reached and sent to RAN1 by LS. Wherein, The contents of LS and relevant agreement from RAN2 on SFN LSB indication in msg2/msgB [7] can be found in the Part 1 of the Appendix, while the </w:t>
      </w:r>
      <w:bookmarkStart w:id="21" w:name="_Hlk25318115"/>
      <w:r>
        <w:rPr>
          <w:rFonts w:hint="eastAsia" w:eastAsia="宋体"/>
          <w:lang w:val="en-US" w:eastAsia="zh-CN"/>
        </w:rPr>
        <w:t>response LS from RAN1 to RAN2 LS on SFN LSBs indication in msg2/msgB</w:t>
      </w:r>
      <w:bookmarkEnd w:id="21"/>
      <w:r>
        <w:rPr>
          <w:rFonts w:hint="eastAsia" w:eastAsia="宋体"/>
          <w:lang w:val="en-US" w:eastAsia="zh-CN"/>
        </w:rPr>
        <w:t xml:space="preserve"> [8] can be found in the Part 2 of the Appendix. The latest LS on which Specs will capture the validation of SFN LSBs [9] can be found in the Part 3 of the Appendix.</w:t>
      </w:r>
    </w:p>
    <w:p>
      <w:pPr>
        <w:jc w:val="both"/>
        <w:rPr>
          <w:rFonts w:hint="eastAsia" w:eastAsia="宋体"/>
          <w:lang w:val="en-US" w:eastAsia="zh-CN"/>
        </w:rPr>
      </w:pPr>
      <w:r>
        <w:rPr>
          <w:rFonts w:hint="eastAsia" w:eastAsia="宋体"/>
          <w:lang w:val="en-US" w:eastAsia="zh-CN"/>
        </w:rPr>
        <w:t>In the current RAN1 Specs, we can see that only 2 LSBs of SFN have been introduced in the DCI 1_0 of TS 28.212. But there is no discussion and specification on how to use and determine the validation of these 2 LSBs of SFN when UE receives it. Based on this, combine with guidance and suggestion from RAN2 LS, we think it is reasonable and has less spec change to capture RAN2 agreement mentioned in LS in RAN1 Specs.</w:t>
      </w:r>
    </w:p>
    <w:p>
      <w:pPr>
        <w:jc w:val="both"/>
        <w:rPr>
          <w:rFonts w:hint="eastAsia" w:eastAsia="宋体"/>
          <w:lang w:val="en-US" w:eastAsia="zh-CN"/>
        </w:rPr>
      </w:pPr>
      <w:r>
        <w:rPr>
          <w:rFonts w:hint="eastAsia" w:eastAsia="宋体"/>
          <w:lang w:val="en-US" w:eastAsia="zh-CN"/>
        </w:rPr>
        <w:t>In the RAN2 LS, there is already a preliminary description on the validation of SFN LSBs, as follows:</w:t>
      </w:r>
    </w:p>
    <w:p>
      <w:pPr>
        <w:jc w:val="both"/>
        <w:rPr>
          <w:rFonts w:hint="default" w:eastAsia="宋体"/>
          <w:i/>
          <w:iCs/>
          <w:lang w:val="en-US" w:eastAsia="zh-CN"/>
        </w:rPr>
      </w:pPr>
      <w:r>
        <w:rPr>
          <w:rFonts w:hint="eastAsia" w:eastAsia="宋体" w:cs="Arial"/>
          <w:i/>
          <w:iCs/>
          <w:lang w:val="en-US" w:eastAsia="zh-CN"/>
        </w:rPr>
        <w:t>A</w:t>
      </w:r>
      <w:r>
        <w:rPr>
          <w:rFonts w:eastAsia="Yu Mincho" w:cs="Arial"/>
          <w:i/>
          <w:iCs/>
          <w:lang w:eastAsia="en-US"/>
        </w:rPr>
        <w:t xml:space="preserve"> downlink assignment is valid for successful RAR reception if the two LSB bits of the SFN indicated in </w:t>
      </w:r>
      <w:r>
        <w:rPr>
          <w:i/>
          <w:iCs/>
        </w:rPr>
        <w:t xml:space="preserve">DCI format 1_0 scrambled by RA-RNTI or msgB-RNTI </w:t>
      </w:r>
      <w:r>
        <w:rPr>
          <w:rFonts w:eastAsia="Yu Mincho" w:cs="Arial"/>
          <w:i/>
          <w:iCs/>
          <w:lang w:eastAsia="en-US"/>
        </w:rPr>
        <w:t>correspond to the PRACH occasion used to transmit the Random Access Preamble</w:t>
      </w:r>
    </w:p>
    <w:p>
      <w:pPr>
        <w:snapToGrid w:val="0"/>
        <w:spacing w:before="120" w:beforeLines="50" w:after="120" w:afterLines="50" w:line="240" w:lineRule="auto"/>
        <w:jc w:val="both"/>
        <w:rPr>
          <w:rFonts w:hint="eastAsia" w:eastAsia="宋体"/>
          <w:lang w:val="en-US" w:eastAsia="zh-CN"/>
        </w:rPr>
      </w:pPr>
      <w:r>
        <w:rPr>
          <w:rFonts w:hint="eastAsia" w:eastAsia="宋体"/>
          <w:lang w:val="en-US" w:eastAsia="zh-CN"/>
        </w:rPr>
        <w:t>For the above contents, we think that it is more appropriate to place the illustration of the validation of SFN LSBs in the Section 8.2 and Section 8.2A in TS 38.213 with some slightly wording modification, respectively as follows:</w:t>
      </w:r>
    </w:p>
    <w:p>
      <w:pPr>
        <w:snapToGrid w:val="0"/>
        <w:spacing w:before="120" w:beforeLines="50" w:after="120" w:afterLines="50" w:line="240" w:lineRule="auto"/>
        <w:jc w:val="both"/>
      </w:pPr>
    </w:p>
    <w:p>
      <w:pPr>
        <w:snapToGrid w:val="0"/>
        <w:spacing w:before="120" w:beforeLines="50" w:after="120" w:afterLines="50" w:line="240" w:lineRule="auto"/>
        <w:jc w:val="center"/>
        <w:rPr>
          <w:rFonts w:hint="eastAsia" w:eastAsia="宋体"/>
          <w:color w:val="C00000"/>
          <w:lang w:val="en-US" w:eastAsia="zh-CN"/>
        </w:rPr>
      </w:pPr>
      <w:r>
        <w:rPr>
          <w:rFonts w:hint="eastAsia" w:eastAsia="宋体"/>
          <w:color w:val="C00000"/>
          <w:lang w:val="en-US" w:eastAsia="zh-CN"/>
        </w:rPr>
        <w:t xml:space="preserve">------------------------------------------- </w:t>
      </w:r>
      <w:r>
        <w:rPr>
          <w:rFonts w:hint="eastAsia"/>
          <w:color w:val="C00000"/>
        </w:rPr>
        <w:t>&lt; Start of text proposal for 38.21</w:t>
      </w:r>
      <w:r>
        <w:rPr>
          <w:rFonts w:hint="eastAsia" w:eastAsia="宋体"/>
          <w:color w:val="C00000"/>
          <w:lang w:val="en-US" w:eastAsia="zh-CN"/>
        </w:rPr>
        <w:t>3</w:t>
      </w:r>
      <w:r>
        <w:rPr>
          <w:rFonts w:hint="eastAsia"/>
          <w:color w:val="C00000"/>
        </w:rPr>
        <w:t xml:space="preserve"> [</w:t>
      </w:r>
      <w:r>
        <w:rPr>
          <w:rFonts w:hint="eastAsia" w:eastAsia="宋体"/>
          <w:color w:val="C00000"/>
          <w:lang w:val="en-US" w:eastAsia="zh-CN"/>
        </w:rPr>
        <w:t>2</w:t>
      </w:r>
      <w:r>
        <w:rPr>
          <w:rFonts w:hint="eastAsia"/>
          <w:color w:val="C00000"/>
        </w:rPr>
        <w:t>]&gt;</w:t>
      </w:r>
      <w:r>
        <w:rPr>
          <w:rFonts w:hint="eastAsia" w:eastAsia="宋体"/>
          <w:color w:val="C00000"/>
          <w:lang w:val="en-US" w:eastAsia="zh-CN"/>
        </w:rPr>
        <w:t xml:space="preserve"> -------------------------------------------</w:t>
      </w:r>
    </w:p>
    <w:p>
      <w:pPr>
        <w:snapToGrid w:val="0"/>
        <w:spacing w:before="120" w:beforeLines="50" w:after="120" w:afterLines="50" w:line="240" w:lineRule="auto"/>
        <w:jc w:val="both"/>
        <w:rPr>
          <w:rFonts w:eastAsia="宋体"/>
          <w:lang w:val="en-US" w:eastAsia="zh-CN"/>
        </w:rPr>
      </w:pPr>
    </w:p>
    <w:p>
      <w:pPr>
        <w:keepNext/>
        <w:keepLines/>
        <w:tabs>
          <w:tab w:val="left" w:pos="450"/>
        </w:tabs>
        <w:ind w:left="1417" w:hanging="1417"/>
        <w:rPr>
          <w:sz w:val="22"/>
          <w:szCs w:val="22"/>
          <w:lang w:eastAsia="zh-CN"/>
        </w:rPr>
      </w:pPr>
      <w:bookmarkStart w:id="22" w:name="_Ref491451291"/>
      <w:bookmarkStart w:id="23" w:name="_Toc12021463"/>
      <w:bookmarkStart w:id="24" w:name="_Ref491451292"/>
      <w:bookmarkStart w:id="25" w:name="_Ref491451294"/>
      <w:bookmarkStart w:id="26" w:name="_Toc26719400"/>
      <w:bookmarkStart w:id="27" w:name="_Ref491458133"/>
      <w:bookmarkStart w:id="28" w:name="_Ref491451289"/>
      <w:bookmarkStart w:id="29" w:name="_Ref491451293"/>
      <w:bookmarkStart w:id="30" w:name="_Ref491444649"/>
      <w:bookmarkStart w:id="31" w:name="_Toc20311575"/>
      <w:bookmarkStart w:id="32" w:name="_Ref491451297"/>
      <w:bookmarkStart w:id="33" w:name="_Toc29917286"/>
      <w:bookmarkStart w:id="34" w:name="_Toc29899549"/>
      <w:bookmarkStart w:id="35" w:name="_Toc29899131"/>
      <w:bookmarkStart w:id="36" w:name="_Toc29894832"/>
      <w:r>
        <w:rPr>
          <w:rFonts w:hint="eastAsia"/>
          <w:sz w:val="22"/>
          <w:szCs w:val="22"/>
          <w:lang w:eastAsia="zh-CN"/>
        </w:rPr>
        <w:t>8.2</w:t>
      </w:r>
      <w:r>
        <w:rPr>
          <w:rFonts w:hint="eastAsia"/>
          <w:sz w:val="22"/>
          <w:szCs w:val="22"/>
          <w:lang w:eastAsia="zh-CN"/>
        </w:rPr>
        <w:tab/>
      </w:r>
      <w:r>
        <w:rPr>
          <w:rFonts w:hint="eastAsia"/>
          <w:sz w:val="22"/>
          <w:szCs w:val="22"/>
          <w:lang w:eastAsia="zh-CN"/>
        </w:rPr>
        <w:t>Random access response</w:t>
      </w:r>
      <w:bookmarkEnd w:id="22"/>
      <w:bookmarkEnd w:id="23"/>
      <w:bookmarkEnd w:id="24"/>
      <w:bookmarkEnd w:id="25"/>
      <w:bookmarkEnd w:id="26"/>
      <w:bookmarkEnd w:id="27"/>
      <w:bookmarkEnd w:id="28"/>
      <w:bookmarkEnd w:id="29"/>
      <w:bookmarkEnd w:id="30"/>
      <w:bookmarkEnd w:id="31"/>
      <w:bookmarkEnd w:id="32"/>
      <w:r>
        <w:rPr>
          <w:rFonts w:hint="eastAsia"/>
          <w:sz w:val="22"/>
          <w:szCs w:val="22"/>
          <w:lang w:eastAsia="zh-CN"/>
        </w:rPr>
        <w:t xml:space="preserve"> - Type-1 random access procedure</w:t>
      </w:r>
      <w:bookmarkEnd w:id="33"/>
      <w:bookmarkEnd w:id="34"/>
      <w:bookmarkEnd w:id="35"/>
      <w:bookmarkEnd w:id="36"/>
    </w:p>
    <w:p>
      <w:pPr>
        <w:snapToGrid w:val="0"/>
        <w:spacing w:before="120" w:beforeLines="50" w:after="120" w:afterLines="50" w:line="240" w:lineRule="auto"/>
        <w:jc w:val="both"/>
        <w:rPr>
          <w:rFonts w:eastAsia="宋体"/>
          <w:lang w:val="en-US" w:eastAsia="zh-CN"/>
        </w:rPr>
      </w:pPr>
      <w:r>
        <w:rPr>
          <w:rFonts w:hint="eastAsia" w:eastAsia="宋体"/>
          <w:lang w:val="en-US" w:eastAsia="zh-CN"/>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w:t>
      </w:r>
      <w:bookmarkStart w:id="37" w:name="_Hlk505324461"/>
      <w:r>
        <w:rPr>
          <w:rFonts w:hint="eastAsia" w:eastAsia="宋体"/>
          <w:lang w:val="en-US" w:eastAsia="zh-CN"/>
        </w:rPr>
        <w:t>ra-ResponseWindow</w:t>
      </w:r>
      <w:bookmarkEnd w:id="37"/>
      <w:r>
        <w:rPr>
          <w:rFonts w:hint="eastAsia" w:eastAsia="宋体"/>
          <w:lang w:val="en-US" w:eastAsia="zh-CN"/>
        </w:rPr>
        <w:t xml:space="preserve">. </w:t>
      </w:r>
    </w:p>
    <w:p>
      <w:pPr>
        <w:snapToGrid w:val="0"/>
        <w:spacing w:before="120" w:beforeLines="50" w:after="120" w:afterLines="50" w:line="240" w:lineRule="auto"/>
        <w:jc w:val="both"/>
        <w:rPr>
          <w:rFonts w:eastAsia="宋体"/>
          <w:lang w:val="en-US" w:eastAsia="zh-CN"/>
        </w:rPr>
      </w:pPr>
      <w:r>
        <w:rPr>
          <w:rFonts w:hint="eastAsia" w:eastAsia="宋体"/>
          <w:lang w:val="en-US" w:eastAsia="zh-CN"/>
        </w:rPr>
        <w:t>If the UE detects the DCI format 1_0 with CRC scrambled by the corresponding RA-RNTI and a transport block in a corresponding PDSCH within the window,</w:t>
      </w:r>
      <w:r>
        <w:rPr>
          <w:rFonts w:eastAsia="宋体"/>
          <w:lang w:val="en-US" w:eastAsia="zh-CN"/>
        </w:rPr>
        <w:t xml:space="preserve"> </w:t>
      </w:r>
      <w:r>
        <w:rPr>
          <w:rFonts w:eastAsia="宋体"/>
          <w:color w:val="FF0000"/>
          <w:lang w:val="en-US" w:eastAsia="zh-CN"/>
        </w:rPr>
        <w:t xml:space="preserve">or for </w:t>
      </w:r>
      <w:r>
        <w:rPr>
          <w:rFonts w:hint="eastAsia" w:eastAsia="宋体"/>
          <w:color w:val="FF0000"/>
          <w:lang w:val="en-US" w:eastAsia="zh-CN"/>
        </w:rPr>
        <w:t>operation with shared spectrum channel access, if the UE detects the DCI format 1_0 with CRC scrambled by the corresponding RA-RNTI and the DCI includes the two LSB bits of the SFN corresponding to the PRACH occasion used to transmit the random access preamble</w:t>
      </w:r>
      <w:r>
        <w:rPr>
          <w:rFonts w:eastAsia="宋体"/>
          <w:color w:val="FF0000"/>
          <w:lang w:val="en-US" w:eastAsia="zh-CN"/>
        </w:rPr>
        <w:t>,</w:t>
      </w:r>
      <w:r>
        <w:rPr>
          <w:rFonts w:hint="eastAsia" w:eastAsia="宋体"/>
          <w:lang w:val="en-US" w:eastAsia="zh-CN"/>
        </w:rPr>
        <w:t xml:space="preserve">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uplink grant to the physical layer. This is referred to as random access response (RAR) UL grant in the physical layer.</w:t>
      </w:r>
    </w:p>
    <w:p>
      <w:pPr>
        <w:snapToGrid w:val="0"/>
        <w:spacing w:before="120" w:beforeLines="50" w:after="120" w:afterLines="50" w:line="240" w:lineRule="auto"/>
        <w:jc w:val="both"/>
      </w:pPr>
      <w:r>
        <w:t>If the UE does not detect the DCI format 1_0 with CRC scrambled by the corresponding RA-RNTI within the window, or</w:t>
      </w:r>
      <w:r>
        <w:rPr>
          <w:rFonts w:eastAsia="宋体"/>
          <w:lang w:val="en-US" w:eastAsia="zh-CN"/>
        </w:rPr>
        <w:t xml:space="preserve"> </w:t>
      </w:r>
      <w:r>
        <w:rPr>
          <w:rFonts w:eastAsia="宋体"/>
          <w:color w:val="FF0000"/>
          <w:lang w:val="en-US" w:eastAsia="zh-CN"/>
        </w:rPr>
        <w:t xml:space="preserve">for </w:t>
      </w:r>
      <w:r>
        <w:rPr>
          <w:rFonts w:hint="eastAsia" w:eastAsia="宋体"/>
          <w:color w:val="FF0000"/>
          <w:lang w:val="en-US" w:eastAsia="zh-CN"/>
        </w:rPr>
        <w:t xml:space="preserve">operation with shared spectrum channel access, if the UE detects the DCI format 1_0 with CRC scrambled by the corresponding RA-RNTI </w:t>
      </w:r>
      <w:r>
        <w:rPr>
          <w:rFonts w:eastAsia="宋体"/>
          <w:color w:val="FF0000"/>
          <w:lang w:val="en-US" w:eastAsia="zh-CN"/>
        </w:rPr>
        <w:t>but</w:t>
      </w:r>
      <w:r>
        <w:rPr>
          <w:rFonts w:hint="eastAsia" w:eastAsia="宋体"/>
          <w:color w:val="FF0000"/>
          <w:lang w:val="en-US" w:eastAsia="zh-CN"/>
        </w:rPr>
        <w:t xml:space="preserve"> the two LSB bits of the SFN </w:t>
      </w:r>
      <w:r>
        <w:rPr>
          <w:rFonts w:eastAsia="宋体"/>
          <w:color w:val="FF0000"/>
          <w:lang w:val="en-US" w:eastAsia="zh-CN"/>
        </w:rPr>
        <w:t>in the DCI does not match</w:t>
      </w:r>
      <w:r>
        <w:rPr>
          <w:rFonts w:hint="eastAsia" w:eastAsia="宋体"/>
          <w:color w:val="FF0000"/>
          <w:lang w:val="en-US" w:eastAsia="zh-CN"/>
        </w:rPr>
        <w:t xml:space="preserve"> the</w:t>
      </w:r>
      <w:r>
        <w:rPr>
          <w:rFonts w:eastAsia="宋体"/>
          <w:color w:val="FF0000"/>
          <w:lang w:val="en-US" w:eastAsia="zh-CN"/>
        </w:rPr>
        <w:t xml:space="preserve"> SFN of</w:t>
      </w:r>
      <w:r>
        <w:rPr>
          <w:rFonts w:hint="eastAsia" w:eastAsia="宋体"/>
          <w:color w:val="FF0000"/>
          <w:lang w:val="en-US" w:eastAsia="zh-CN"/>
        </w:rPr>
        <w:t xml:space="preserve"> PRACH occasion</w:t>
      </w:r>
      <w:r>
        <w:rPr>
          <w:rFonts w:eastAsia="宋体"/>
          <w:color w:val="FF0000"/>
          <w:lang w:val="en-US" w:eastAsia="zh-CN"/>
        </w:rPr>
        <w:t xml:space="preserve"> used to transmit the random access preamble, or</w:t>
      </w:r>
      <w:r>
        <w:t xml:space="preserve">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position w:val="-12"/>
          <w:lang w:val="en-US" w:eastAsia="zh-CN"/>
        </w:rPr>
        <w:drawing>
          <wp:inline distT="0" distB="0" distL="114300" distR="114300">
            <wp:extent cx="556260" cy="197485"/>
            <wp:effectExtent l="0" t="0" r="2540" b="4445"/>
            <wp:docPr id="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1"/>
                    <pic:cNvPicPr>
                      <a:picLocks noChangeAspect="1"/>
                    </pic:cNvPicPr>
                  </pic:nvPicPr>
                  <pic:blipFill>
                    <a:blip r:embed="rId10"/>
                    <a:stretch>
                      <a:fillRect/>
                    </a:stretch>
                  </pic:blipFill>
                  <pic:spPr>
                    <a:xfrm>
                      <a:off x="0" y="0"/>
                      <a:ext cx="556260" cy="197485"/>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position w:val="-12"/>
          <w:lang w:val="en-US" w:eastAsia="zh-CN"/>
        </w:rPr>
        <w:drawing>
          <wp:inline distT="0" distB="0" distL="114300" distR="114300">
            <wp:extent cx="197485" cy="197485"/>
            <wp:effectExtent l="0" t="0" r="5715" b="4445"/>
            <wp:docPr id="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pic:cNvPicPr>
                      <a:picLocks noChangeAspect="1"/>
                    </pic:cNvPicPr>
                  </pic:nvPicPr>
                  <pic:blipFill>
                    <a:blip r:embed="rId11"/>
                    <a:stretch>
                      <a:fillRect/>
                    </a:stretch>
                  </pic:blipFill>
                  <pic:spPr>
                    <a:xfrm>
                      <a:off x="0" y="0"/>
                      <a:ext cx="197485" cy="197485"/>
                    </a:xfrm>
                    <a:prstGeom prst="rect">
                      <a:avLst/>
                    </a:prstGeom>
                    <a:noFill/>
                    <a:ln>
                      <a:noFill/>
                    </a:ln>
                  </pic:spPr>
                </pic:pic>
              </a:graphicData>
            </a:graphic>
          </wp:inline>
        </w:drawing>
      </w:r>
      <w:r>
        <w:t xml:space="preserve"> is a time duration of </w:t>
      </w:r>
      <w:r>
        <w:rPr>
          <w:position w:val="-10"/>
          <w:lang w:val="en-US" w:eastAsia="zh-CN"/>
        </w:rPr>
        <w:drawing>
          <wp:inline distT="0" distB="0" distL="114300" distR="114300">
            <wp:extent cx="182880" cy="190500"/>
            <wp:effectExtent l="0" t="0" r="0" b="0"/>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1"/>
                    </pic:cNvPicPr>
                  </pic:nvPicPr>
                  <pic:blipFill>
                    <a:blip r:embed="rId12"/>
                    <a:stretch>
                      <a:fillRect/>
                    </a:stretch>
                  </pic:blipFill>
                  <pic:spPr>
                    <a:xfrm>
                      <a:off x="0" y="0"/>
                      <a:ext cx="182880" cy="190500"/>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position w:val="-10"/>
          <w:lang w:val="en-US" w:eastAsia="zh-CN"/>
        </w:rPr>
        <w:drawing>
          <wp:inline distT="0" distB="0" distL="114300" distR="114300">
            <wp:extent cx="182880" cy="160655"/>
            <wp:effectExtent l="0" t="0" r="0" b="0"/>
            <wp:docPr id="4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
                    <pic:cNvPicPr>
                      <a:picLocks noChangeAspect="1"/>
                    </pic:cNvPicPr>
                  </pic:nvPicPr>
                  <pic:blipFill>
                    <a:blip r:embed="rId13"/>
                    <a:stretch>
                      <a:fillRect/>
                    </a:stretch>
                  </pic:blipFill>
                  <pic:spPr>
                    <a:xfrm>
                      <a:off x="0" y="0"/>
                      <a:ext cx="182880" cy="160655"/>
                    </a:xfrm>
                    <a:prstGeom prst="rect">
                      <a:avLst/>
                    </a:prstGeom>
                    <a:noFill/>
                    <a:ln>
                      <a:noFill/>
                    </a:ln>
                  </pic:spPr>
                </pic:pic>
              </a:graphicData>
            </a:graphic>
          </wp:inline>
        </w:drawing>
      </w:r>
      <w:r>
        <w:rPr>
          <w:rFonts w:hint="eastAsia" w:eastAsia="等线"/>
          <w:lang w:eastAsia="zh-CN"/>
        </w:rPr>
        <w:t xml:space="preserve"> corresponds to the smallest SCS configuration </w:t>
      </w:r>
      <w:r>
        <w:rPr>
          <w:lang w:eastAsia="zh-CN"/>
        </w:rPr>
        <w:t>among</w:t>
      </w:r>
      <w:r>
        <w:rPr>
          <w:rFonts w:hint="eastAsia" w:eastAsia="等线"/>
          <w:lang w:eastAsia="zh-CN"/>
        </w:rPr>
        <w:t xml:space="preserve"> the SCS configuration</w:t>
      </w:r>
      <w:r>
        <w:rPr>
          <w:rFonts w:eastAsia="等线"/>
          <w:lang w:eastAsia="zh-CN"/>
        </w:rPr>
        <w:t xml:space="preserve">s for </w:t>
      </w:r>
      <w:r>
        <w:rPr>
          <w:rFonts w:hint="eastAsia" w:eastAsia="等线"/>
          <w:lang w:eastAsia="zh-CN"/>
        </w:rPr>
        <w:t>the PDCCH carrying the DCI format 1_0</w:t>
      </w:r>
      <w:r>
        <w:rPr>
          <w:rFonts w:eastAsia="等线"/>
          <w:lang w:eastAsia="zh-CN"/>
        </w:rPr>
        <w:t>,</w:t>
      </w:r>
      <w:r>
        <w:rPr>
          <w:rFonts w:hint="eastAsia" w:eastAsia="等线"/>
          <w:lang w:eastAsia="zh-CN"/>
        </w:rPr>
        <w:t xml:space="preserve"> the </w:t>
      </w:r>
      <w:r>
        <w:t>corresponding PDSCH when additional PDSCH DM-RS is configured, and the corresponding PRACH</w:t>
      </w:r>
      <w:r>
        <w:rPr>
          <w:lang w:val="en-US"/>
        </w:rPr>
        <w:t xml:space="preserve">. </w:t>
      </w:r>
      <w:r>
        <w:t xml:space="preserve">For </w:t>
      </w:r>
      <w:r>
        <w:rPr>
          <w:position w:val="-10"/>
          <w:lang w:val="en-US" w:eastAsia="zh-CN"/>
        </w:rPr>
        <w:drawing>
          <wp:inline distT="0" distB="0" distL="114300" distR="114300">
            <wp:extent cx="336550" cy="168275"/>
            <wp:effectExtent l="0" t="0" r="0" b="0"/>
            <wp:docPr id="3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5"/>
                    <pic:cNvPicPr>
                      <a:picLocks noChangeAspect="1"/>
                    </pic:cNvPicPr>
                  </pic:nvPicPr>
                  <pic:blipFill>
                    <a:blip r:embed="rId14"/>
                    <a:stretch>
                      <a:fillRect/>
                    </a:stretch>
                  </pic:blipFill>
                  <pic:spPr>
                    <a:xfrm>
                      <a:off x="0" y="0"/>
                      <a:ext cx="336550" cy="168275"/>
                    </a:xfrm>
                    <a:prstGeom prst="rect">
                      <a:avLst/>
                    </a:prstGeom>
                    <a:noFill/>
                    <a:ln>
                      <a:noFill/>
                    </a:ln>
                  </pic:spPr>
                </pic:pic>
              </a:graphicData>
            </a:graphic>
          </wp:inline>
        </w:drawing>
      </w:r>
      <w:r>
        <w:t xml:space="preserve">, the UE assumes </w:t>
      </w:r>
      <w:r>
        <w:rPr>
          <w:position w:val="-12"/>
          <w:lang w:val="en-US" w:eastAsia="zh-CN"/>
        </w:rPr>
        <w:drawing>
          <wp:inline distT="0" distB="0" distL="114300" distR="114300">
            <wp:extent cx="482600" cy="190500"/>
            <wp:effectExtent l="0" t="0" r="0" b="0"/>
            <wp:docPr id="3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
                    <pic:cNvPicPr>
                      <a:picLocks noChangeAspect="1"/>
                    </pic:cNvPicPr>
                  </pic:nvPicPr>
                  <pic:blipFill>
                    <a:blip r:embed="rId15"/>
                    <a:stretch>
                      <a:fillRect/>
                    </a:stretch>
                  </pic:blipFill>
                  <pic:spPr>
                    <a:xfrm>
                      <a:off x="0" y="0"/>
                      <a:ext cx="48260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position w:val="-10"/>
          <w:lang w:val="en-US" w:eastAsia="zh-CN"/>
        </w:rPr>
        <w:drawing>
          <wp:inline distT="0" distB="0" distL="114300" distR="114300">
            <wp:extent cx="182880" cy="190500"/>
            <wp:effectExtent l="0" t="0" r="0" b="0"/>
            <wp:docPr id="3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7"/>
                    <pic:cNvPicPr>
                      <a:picLocks noChangeAspect="1"/>
                    </pic:cNvPicPr>
                  </pic:nvPicPr>
                  <pic:blipFill>
                    <a:blip r:embed="rId12"/>
                    <a:stretch>
                      <a:fillRect/>
                    </a:stretch>
                  </pic:blipFill>
                  <pic:spPr>
                    <a:xfrm>
                      <a:off x="0" y="0"/>
                      <a:ext cx="182880" cy="190500"/>
                    </a:xfrm>
                    <a:prstGeom prst="rect">
                      <a:avLst/>
                    </a:prstGeom>
                    <a:noFill/>
                    <a:ln>
                      <a:noFill/>
                    </a:ln>
                  </pic:spPr>
                </pic:pic>
              </a:graphicData>
            </a:graphic>
          </wp:inline>
        </w:drawing>
      </w:r>
      <w:r>
        <w:t xml:space="preserve"> assuming SCS configuration </w:t>
      </w:r>
      <w:r>
        <w:rPr>
          <w:position w:val="-10"/>
          <w:lang w:val="en-US" w:eastAsia="zh-CN"/>
        </w:rPr>
        <w:drawing>
          <wp:inline distT="0" distB="0" distL="114300" distR="114300">
            <wp:extent cx="278130" cy="182880"/>
            <wp:effectExtent l="0" t="0" r="1270" b="0"/>
            <wp:docPr id="3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8"/>
                    <pic:cNvPicPr>
                      <a:picLocks noChangeAspect="1"/>
                    </pic:cNvPicPr>
                  </pic:nvPicPr>
                  <pic:blipFill>
                    <a:blip r:embed="rId16"/>
                    <a:stretch>
                      <a:fillRect/>
                    </a:stretch>
                  </pic:blipFill>
                  <pic:spPr>
                    <a:xfrm>
                      <a:off x="0" y="0"/>
                      <a:ext cx="278130" cy="182880"/>
                    </a:xfrm>
                    <a:prstGeom prst="rect">
                      <a:avLst/>
                    </a:prstGeom>
                    <a:noFill/>
                    <a:ln>
                      <a:noFill/>
                    </a:ln>
                  </pic:spPr>
                </pic:pic>
              </a:graphicData>
            </a:graphic>
          </wp:inline>
        </w:drawing>
      </w:r>
      <w:r>
        <w:t>.</w:t>
      </w:r>
    </w:p>
    <w:p>
      <w:pPr>
        <w:snapToGrid w:val="0"/>
        <w:spacing w:before="120" w:beforeLines="50" w:after="120" w:afterLines="50" w:line="240" w:lineRule="auto"/>
        <w:jc w:val="both"/>
        <w:rPr>
          <w:rFonts w:eastAsia="宋体"/>
          <w:lang w:val="en-US" w:eastAsia="zh-CN"/>
        </w:rPr>
      </w:pPr>
      <w:r>
        <w:rPr>
          <w:rFonts w:hint="eastAsia" w:eastAsia="宋体"/>
          <w:lang w:val="en-US" w:eastAsia="zh-CN"/>
        </w:rPr>
        <w:t xml:space="preserve">If the UE detects a DCI format 1_0 with CRC scrambled by the corresponding RA-RNTI and receives a transport block in a corresponding PDSCH, </w:t>
      </w:r>
      <w:r>
        <w:rPr>
          <w:rFonts w:eastAsia="宋体"/>
          <w:color w:val="FF0000"/>
          <w:lang w:val="en-US" w:eastAsia="zh-CN"/>
        </w:rPr>
        <w:t xml:space="preserve">or for </w:t>
      </w:r>
      <w:r>
        <w:rPr>
          <w:rFonts w:hint="eastAsia" w:eastAsia="宋体"/>
          <w:color w:val="FF0000"/>
          <w:lang w:val="en-US" w:eastAsia="zh-CN"/>
        </w:rPr>
        <w:t>operation with shared spectrum channel access, if the UE detects the DCI format 1_0 with CRC scrambled by the corresponding RA-RNTI and the DCI includes the two LSB bits of the SFN corresponding to the PRACH occasion used to transmit the random access preamble</w:t>
      </w:r>
      <w:r>
        <w:rPr>
          <w:rFonts w:eastAsia="宋体"/>
          <w:color w:val="FF0000"/>
          <w:lang w:val="en-US" w:eastAsia="zh-CN"/>
        </w:rPr>
        <w:t>,</w:t>
      </w:r>
      <w:r>
        <w:rPr>
          <w:rFonts w:eastAsia="宋体"/>
          <w:lang w:val="en-US" w:eastAsia="zh-CN"/>
        </w:rPr>
        <w:t xml:space="preserve"> </w:t>
      </w:r>
      <w:r>
        <w:rPr>
          <w:rFonts w:hint="eastAsia" w:eastAsia="宋体"/>
          <w:lang w:val="en-US" w:eastAsia="zh-CN"/>
        </w:rPr>
        <w:t xml:space="preserve">the UE may assume same DM-RS antenna port quasi co-location properties, as described in [6, TS 38.214], as for a SS/PBCH block or a CSI-RS resource the UE used for PRACH association, as described in Clause 8.1, regardless of whether or not the UE is provided TCI-State for the CORESET where the UE receives the PDCCH with the DCI format 1_0. </w:t>
      </w:r>
    </w:p>
    <w:p>
      <w:pPr>
        <w:snapToGrid w:val="0"/>
        <w:spacing w:before="120" w:beforeLines="50" w:after="120" w:afterLines="50" w:line="240" w:lineRule="auto"/>
        <w:jc w:val="both"/>
        <w:rPr>
          <w:rFonts w:eastAsia="宋体"/>
          <w:lang w:val="en-US" w:eastAsia="zh-CN"/>
        </w:rPr>
      </w:pPr>
      <w:r>
        <w:rPr>
          <w:rFonts w:eastAsia="宋体"/>
          <w:lang w:val="en-US" w:eastAsia="zh-CN"/>
        </w:rPr>
        <w:t>…</w:t>
      </w:r>
    </w:p>
    <w:p>
      <w:pPr>
        <w:snapToGrid w:val="0"/>
        <w:spacing w:before="120" w:beforeLines="50" w:after="120" w:afterLines="50" w:line="240" w:lineRule="auto"/>
        <w:jc w:val="both"/>
      </w:pPr>
      <w:r>
        <w:t>If the UE does not detect the DCI format with CRC scrambled by the corresponding RA-RNTI</w:t>
      </w:r>
      <w:r>
        <w:rPr>
          <w:color w:val="FF0000"/>
        </w:rPr>
        <w:t xml:space="preserve">, or </w:t>
      </w:r>
      <w:r>
        <w:rPr>
          <w:rFonts w:eastAsia="宋体"/>
          <w:color w:val="FF0000"/>
          <w:lang w:val="en-US" w:eastAsia="zh-CN"/>
        </w:rPr>
        <w:t xml:space="preserve">for </w:t>
      </w:r>
      <w:r>
        <w:rPr>
          <w:rFonts w:hint="eastAsia" w:eastAsia="宋体"/>
          <w:color w:val="FF0000"/>
          <w:lang w:val="en-US" w:eastAsia="zh-CN"/>
        </w:rPr>
        <w:t xml:space="preserve">operation with shared spectrum channel access, if the UE detects the DCI format 1_0 with CRC scrambled by the corresponding RA-RNTI </w:t>
      </w:r>
      <w:r>
        <w:rPr>
          <w:rFonts w:eastAsia="宋体"/>
          <w:color w:val="FF0000"/>
          <w:lang w:val="en-US" w:eastAsia="zh-CN"/>
        </w:rPr>
        <w:t>but</w:t>
      </w:r>
      <w:r>
        <w:rPr>
          <w:rFonts w:hint="eastAsia" w:eastAsia="宋体"/>
          <w:color w:val="FF0000"/>
          <w:lang w:val="en-US" w:eastAsia="zh-CN"/>
        </w:rPr>
        <w:t xml:space="preserve"> the two LSB bits of the SFN </w:t>
      </w:r>
      <w:r>
        <w:rPr>
          <w:rFonts w:eastAsia="宋体"/>
          <w:color w:val="FF0000"/>
          <w:lang w:val="en-US" w:eastAsia="zh-CN"/>
        </w:rPr>
        <w:t>in the DCI does not match</w:t>
      </w:r>
      <w:r>
        <w:rPr>
          <w:rFonts w:hint="eastAsia" w:eastAsia="宋体"/>
          <w:color w:val="FF0000"/>
          <w:lang w:val="en-US" w:eastAsia="zh-CN"/>
        </w:rPr>
        <w:t xml:space="preserve"> the</w:t>
      </w:r>
      <w:r>
        <w:rPr>
          <w:rFonts w:eastAsia="宋体"/>
          <w:color w:val="FF0000"/>
          <w:lang w:val="en-US" w:eastAsia="zh-CN"/>
        </w:rPr>
        <w:t xml:space="preserve"> SFN of</w:t>
      </w:r>
      <w:r>
        <w:rPr>
          <w:rFonts w:hint="eastAsia" w:eastAsia="宋体"/>
          <w:color w:val="FF0000"/>
          <w:lang w:val="en-US" w:eastAsia="zh-CN"/>
        </w:rPr>
        <w:t xml:space="preserve"> PRACH occasion</w:t>
      </w:r>
      <w:r>
        <w:rPr>
          <w:rFonts w:eastAsia="宋体"/>
          <w:color w:val="FF0000"/>
          <w:lang w:val="en-US" w:eastAsia="zh-CN"/>
        </w:rPr>
        <w:t xml:space="preserve"> used to transmit the random access preamble,</w:t>
      </w:r>
      <w:r>
        <w:t xml:space="preserve"> or </w:t>
      </w:r>
      <w:r>
        <w:rPr>
          <w:color w:val="FF0000"/>
          <w:sz w:val="18"/>
          <w:szCs w:val="18"/>
        </w:rPr>
        <w:t>if</w:t>
      </w:r>
      <w:r>
        <w:t xml:space="preserve"> the UE does not correctly receive a corresponding transport block within the window, the UE procedure is as described in [</w:t>
      </w:r>
      <w:r>
        <w:rPr>
          <w:lang w:val="en-US"/>
        </w:rPr>
        <w:t>11, TS 38.321</w:t>
      </w:r>
      <w:r>
        <w:t xml:space="preserve">]. </w:t>
      </w:r>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pPr>
        <w:rPr>
          <w:rFonts w:hint="eastAsia" w:eastAsia="宋体"/>
          <w:sz w:val="24"/>
          <w:szCs w:val="24"/>
          <w:lang w:val="en-US" w:eastAsia="zh-CN"/>
        </w:rPr>
      </w:pPr>
      <w:bookmarkStart w:id="38" w:name="_Toc29917287"/>
      <w:bookmarkStart w:id="39" w:name="_Toc29899132"/>
      <w:bookmarkStart w:id="40" w:name="_Toc29899550"/>
      <w:bookmarkStart w:id="41" w:name="_Toc29894833"/>
      <w:r>
        <w:rPr>
          <w:rFonts w:hint="eastAsia" w:eastAsia="宋体"/>
          <w:sz w:val="24"/>
          <w:szCs w:val="24"/>
          <w:lang w:val="en-US" w:eastAsia="zh-CN"/>
        </w:rPr>
        <w:t>8.2A</w:t>
      </w:r>
      <w:r>
        <w:rPr>
          <w:rFonts w:hint="eastAsia" w:eastAsia="宋体"/>
          <w:sz w:val="24"/>
          <w:szCs w:val="24"/>
          <w:lang w:val="en-US" w:eastAsia="zh-CN"/>
        </w:rPr>
        <w:tab/>
      </w:r>
      <w:r>
        <w:rPr>
          <w:rFonts w:hint="eastAsia" w:eastAsia="宋体"/>
          <w:sz w:val="24"/>
          <w:szCs w:val="24"/>
          <w:lang w:val="en-US" w:eastAsia="zh-CN"/>
        </w:rPr>
        <w:t>Random access response - Type-2 random access procedure</w:t>
      </w:r>
      <w:bookmarkEnd w:id="38"/>
      <w:bookmarkEnd w:id="39"/>
      <w:bookmarkEnd w:id="40"/>
      <w:bookmarkEnd w:id="41"/>
    </w:p>
    <w:p>
      <w:pPr>
        <w:jc w:val="both"/>
      </w:pPr>
      <w:r>
        <w:t xml:space="preserve">If the UE detects the DCI format 1_0, with CRC scrambled by the corresponding MSGB-RNTI </w:t>
      </w:r>
      <w:r>
        <w:rPr>
          <w:color w:val="FF0000"/>
        </w:rPr>
        <w:t>and the DCI includes the two LSB bits of SFN corresponding to the PRACH occasion used to transmit the MSGA preamble,</w:t>
      </w:r>
      <w:r>
        <w:t xml:space="preserve"> and the UE detects a transport block in a corresponding PDSCH within the window, the UE passes the transport block to higher layers. The higher layers indicate to the physical layer</w:t>
      </w:r>
    </w:p>
    <w:p>
      <w:pPr>
        <w:pStyle w:val="51"/>
        <w:spacing w:after="240"/>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an uplink grant if the RAR message(s) is for </w:t>
      </w:r>
      <w:r>
        <w:rPr>
          <w:rFonts w:ascii="Times New Roman" w:hAnsi="Times New Roman" w:eastAsia="Calibri" w:cs="Times New Roman"/>
          <w:sz w:val="20"/>
          <w:szCs w:val="20"/>
        </w:rPr>
        <w:t xml:space="preserve">fallbackRAR and </w:t>
      </w:r>
      <w:r>
        <w:rPr>
          <w:rFonts w:ascii="Times New Roman" w:hAnsi="Times New Roman" w:cs="Times New Roman"/>
          <w:sz w:val="20"/>
          <w:szCs w:val="20"/>
        </w:rPr>
        <w:t>a random access preamble identity (RAPID) associated with the PRACH transmission</w:t>
      </w:r>
      <w:r>
        <w:rPr>
          <w:rFonts w:ascii="Times New Roman" w:hAnsi="Times New Roman" w:eastAsia="Calibri" w:cs="Times New Roman"/>
          <w:sz w:val="20"/>
          <w:szCs w:val="20"/>
        </w:rPr>
        <w:t xml:space="preserve"> is identified, and the UE procedure continues as described in Clause 8.2 when the UE detects a RAR UL grant, or</w:t>
      </w:r>
    </w:p>
    <w:p>
      <w:pPr>
        <w:pStyle w:val="51"/>
        <w:spacing w:after="240"/>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transmission of a PUCCH with HARQ-ACK information having ACK value if the RAR message(s) is for </w:t>
      </w:r>
      <w:r>
        <w:rPr>
          <w:rFonts w:ascii="Times New Roman" w:hAnsi="Times New Roman" w:eastAsia="Calibri" w:cs="Times New Roman"/>
          <w:sz w:val="20"/>
          <w:szCs w:val="20"/>
        </w:rPr>
        <w:t xml:space="preserve">successRAR, where </w:t>
      </w:r>
    </w:p>
    <w:p>
      <w:pPr>
        <w:pStyle w:val="58"/>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a PUCCH resource for the transmission of the PUCCH </w:t>
      </w:r>
      <w:r>
        <w:rPr>
          <w:rFonts w:ascii="Times New Roman" w:hAnsi="Times New Roman" w:cs="Times New Roman"/>
          <w:sz w:val="20"/>
          <w:szCs w:val="20"/>
          <w:lang w:val="en-US"/>
        </w:rPr>
        <w:t xml:space="preserve">is indicated by </w:t>
      </w:r>
      <w:r>
        <w:rPr>
          <w:rFonts w:ascii="Times New Roman" w:hAnsi="Times New Roman" w:cs="Times New Roman"/>
          <w:sz w:val="20"/>
          <w:szCs w:val="20"/>
          <w:lang w:eastAsia="zh-CN"/>
        </w:rPr>
        <w:t>PUCCH resource indicator</w:t>
      </w:r>
      <w:r>
        <w:rPr>
          <w:rFonts w:ascii="Times New Roman" w:hAnsi="Times New Roman" w:cs="Times New Roman"/>
          <w:sz w:val="20"/>
          <w:szCs w:val="20"/>
        </w:rPr>
        <w:t xml:space="preserve"> field of </w:t>
      </w:r>
      <w:r>
        <w:rPr>
          <w:rFonts w:ascii="Times New Roman" w:hAnsi="Times New Roman" w:cs="Times New Roman"/>
          <w:sz w:val="20"/>
          <w:szCs w:val="20"/>
          <w:lang w:val="en-US"/>
        </w:rPr>
        <w:t>4 bits in the successRAR</w:t>
      </w:r>
      <w:r>
        <w:rPr>
          <w:rFonts w:ascii="Times New Roman" w:hAnsi="Times New Roman" w:cs="Times New Roman"/>
          <w:sz w:val="20"/>
          <w:szCs w:val="20"/>
        </w:rPr>
        <w:t xml:space="preserve"> from a PUCCH resource set that is provided by </w:t>
      </w:r>
      <w:r>
        <w:rPr>
          <w:rFonts w:ascii="Times New Roman" w:hAnsi="Times New Roman" w:cs="Times New Roman"/>
          <w:i/>
          <w:sz w:val="20"/>
          <w:szCs w:val="20"/>
        </w:rPr>
        <w:t>pucch-</w:t>
      </w:r>
      <w:r>
        <w:rPr>
          <w:rFonts w:ascii="Times New Roman" w:hAnsi="Times New Roman" w:cs="Times New Roman"/>
          <w:i/>
          <w:sz w:val="20"/>
          <w:szCs w:val="20"/>
          <w:lang w:val="en-US"/>
        </w:rPr>
        <w:t>ResourceCommon</w:t>
      </w:r>
      <w:r>
        <w:rPr>
          <w:rFonts w:ascii="Times New Roman" w:hAnsi="Times New Roman" w:cs="Times New Roman"/>
          <w:sz w:val="20"/>
          <w:szCs w:val="20"/>
          <w:lang w:val="en-US"/>
        </w:rPr>
        <w:t xml:space="preserve"> </w:t>
      </w:r>
    </w:p>
    <w:p>
      <w:pPr>
        <w:pStyle w:val="58"/>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 slot for the PUCCH transmission is indicated by a PDSCH-to-HARQ_feedback timing indicator field of 3 bits in the successRAR</w:t>
      </w:r>
      <w:r>
        <w:rPr>
          <w:rFonts w:ascii="Times New Roman" w:hAnsi="Times New Roman" w:eastAsia="Calibri" w:cs="Times New Roman"/>
          <w:sz w:val="20"/>
          <w:szCs w:val="20"/>
        </w:rPr>
        <w:t xml:space="preserve"> having a value </w:t>
      </w:r>
      <m:oMath>
        <m:r>
          <w:rPr>
            <w:rFonts w:ascii="Cambria Math" w:hAnsi="Cambria Math" w:cs="Times New Roman"/>
            <w:sz w:val="20"/>
            <w:szCs w:val="20"/>
          </w:rPr>
          <m:t>k</m:t>
        </m:r>
      </m:oMath>
      <w:r>
        <w:rPr>
          <w:rFonts w:ascii="Times New Roman" w:hAnsi="Times New Roman" w:eastAsia="Calibri" w:cs="Times New Roman"/>
          <w:sz w:val="20"/>
          <w:szCs w:val="20"/>
        </w:rPr>
        <w:t xml:space="preserve"> from</w:t>
      </w:r>
      <w:r>
        <w:rPr>
          <w:rFonts w:ascii="Times New Roman" w:hAnsi="Times New Roman" w:cs="Times New Roman"/>
          <w:sz w:val="20"/>
          <w:szCs w:val="20"/>
          <w:lang w:eastAsia="zh-CN"/>
        </w:rPr>
        <w:t xml:space="preserve"> {1, 2, 3, 4, 5, 6, 7, 8} and, with reference to slots for PUCCH transmission having duration </w:t>
      </w:r>
      <m:oMath>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slot</m:t>
            </m:r>
            <m:ctrlPr>
              <w:rPr>
                <w:rFonts w:ascii="Cambria Math" w:hAnsi="Cambria Math" w:cs="Times New Roman"/>
                <w:i/>
                <w:sz w:val="20"/>
                <w:szCs w:val="20"/>
              </w:rPr>
            </m:ctrlPr>
          </m:sub>
        </m:sSub>
      </m:oMath>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the slot is determined as </w:t>
      </w:r>
      <m:oMath>
        <m:r>
          <w:rPr>
            <w:rFonts w:ascii="Cambria Math" w:hAnsi="Cambria Math" w:cs="Times New Roman"/>
            <w:sz w:val="20"/>
            <w:szCs w:val="20"/>
          </w:rPr>
          <m:t>ceil</m:t>
        </m:r>
        <m:d>
          <m:dPr>
            <m:ctrlPr>
              <w:rPr>
                <w:rFonts w:ascii="Cambria Math" w:hAnsi="Cambria Math" w:cs="Times New Roman"/>
                <w:i/>
                <w:sz w:val="20"/>
                <w:szCs w:val="20"/>
              </w:rPr>
            </m:ctrlPr>
          </m:dPr>
          <m:e>
            <m:r>
              <w:rPr>
                <w:rFonts w:ascii="Cambria Math" w:hAnsi="Cambria Math" w:cs="Times New Roman"/>
                <w:sz w:val="20"/>
                <w:szCs w:val="20"/>
              </w:rPr>
              <m:t>n+k+∆+</m:t>
            </m:r>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m:t>
                    </m:r>
                    <m:ctrlPr>
                      <w:rPr>
                        <w:rFonts w:ascii="Cambria Math" w:hAnsi="Cambria Math" w:cs="Times New Roman"/>
                        <w:i/>
                        <w:sz w:val="20"/>
                        <w:szCs w:val="20"/>
                      </w:rPr>
                    </m:ctrlPr>
                  </m:sub>
                </m:sSub>
                <m:ctrlPr>
                  <w:rPr>
                    <w:rFonts w:ascii="Cambria Math" w:hAnsi="Cambria Math" w:cs="Times New Roman"/>
                    <w:i/>
                    <w:sz w:val="20"/>
                    <w:szCs w:val="20"/>
                  </w:rPr>
                </m:ctrlPr>
              </m:num>
              <m:den>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slot</m:t>
                    </m:r>
                    <m:ctrlPr>
                      <w:rPr>
                        <w:rFonts w:ascii="Cambria Math" w:hAnsi="Cambria Math" w:cs="Times New Roman"/>
                        <w:i/>
                        <w:sz w:val="20"/>
                        <w:szCs w:val="20"/>
                      </w:rPr>
                    </m:ctrlPr>
                  </m:sub>
                </m:sSub>
                <m:ctrlPr>
                  <w:rPr>
                    <w:rFonts w:ascii="Cambria Math" w:hAnsi="Cambria Math" w:cs="Times New Roman"/>
                    <w:i/>
                    <w:sz w:val="20"/>
                    <w:szCs w:val="20"/>
                  </w:rPr>
                </m:ctrlPr>
              </m:den>
            </m:f>
            <m:ctrlPr>
              <w:rPr>
                <w:rFonts w:ascii="Cambria Math" w:hAnsi="Cambria Math" w:cs="Times New Roman"/>
                <w:i/>
                <w:sz w:val="20"/>
                <w:szCs w:val="20"/>
              </w:rPr>
            </m:ctrlPr>
          </m:e>
        </m:d>
      </m:oMath>
      <w:r>
        <w:rPr>
          <w:rFonts w:ascii="Times New Roman" w:hAnsi="Times New Roman" w:cs="Times New Roman"/>
          <w:sz w:val="20"/>
          <w:szCs w:val="20"/>
        </w:rPr>
        <w:t xml:space="preserve"> where </w:t>
      </w:r>
      <m:oMath>
        <m:r>
          <w:rPr>
            <w:rFonts w:ascii="Cambria Math" w:hAnsi="Cambria Math" w:cs="Times New Roman"/>
            <w:sz w:val="20"/>
            <w:szCs w:val="20"/>
          </w:rPr>
          <m:t>n</m:t>
        </m:r>
      </m:oMath>
      <w:r>
        <w:rPr>
          <w:rFonts w:ascii="Times New Roman" w:hAnsi="Times New Roman" w:cs="Times New Roman"/>
          <w:sz w:val="20"/>
          <w:szCs w:val="20"/>
        </w:rPr>
        <w:t xml:space="preserve"> is a slot of the PDSCH reception, </w:t>
      </w:r>
      <m:oMath>
        <m:r>
          <w:rPr>
            <w:rFonts w:ascii="Cambria Math" w:hAnsi="Cambria Math" w:cs="Times New Roman"/>
            <w:sz w:val="20"/>
            <w:szCs w:val="20"/>
          </w:rPr>
          <m:t>∆</m:t>
        </m:r>
      </m:oMath>
      <w:r>
        <w:rPr>
          <w:rFonts w:ascii="Times New Roman" w:hAnsi="Times New Roman" w:cs="Times New Roman"/>
          <w:sz w:val="20"/>
          <w:szCs w:val="20"/>
        </w:rPr>
        <w:t xml:space="preserve"> is as defined for PUSCH transmission in Table 6.1.2.1.1-5 of [6, TS 38.214], and </w:t>
      </w:r>
      <m:oMath>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m:t>
            </m:r>
            <m:ctrlPr>
              <w:rPr>
                <w:rFonts w:ascii="Cambria Math" w:hAnsi="Cambria Math" w:cs="Times New Roman"/>
                <w:i/>
                <w:sz w:val="20"/>
                <w:szCs w:val="20"/>
              </w:rPr>
            </m:ctrlPr>
          </m:sub>
        </m:sSub>
        <m:r>
          <w:rPr>
            <w:rFonts w:ascii="Cambria Math" w:hAnsi="Cambria Math" w:cs="Times New Roman"/>
            <w:sz w:val="20"/>
            <w:szCs w:val="20"/>
          </w:rPr>
          <m:t>≥0</m:t>
        </m:r>
      </m:oMath>
    </w:p>
    <w:p>
      <w:pPr>
        <w:pStyle w:val="80"/>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eastAsia="Calibri" w:cs="Times New Roman"/>
          <w:sz w:val="20"/>
          <w:szCs w:val="20"/>
        </w:rPr>
        <w:t xml:space="preserve">the UE does not expect the first symbol of the PUCCH transmission to be after the last symbol of the PDSCH reception by a time smaller than </w:t>
      </w:r>
      <m:oMath>
        <m:sSub>
          <m:sSubPr>
            <m:ctrlPr>
              <w:rPr>
                <w:rFonts w:ascii="Cambria Math" w:hAnsi="Cambria Math" w:cs="Times New Roman"/>
                <w:i/>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w:rPr>
                <w:rFonts w:ascii="Cambria Math" w:hAnsi="Cambria Math" w:cs="Times New Roman"/>
                <w:sz w:val="20"/>
                <w:szCs w:val="20"/>
              </w:rPr>
              <m:t>T,1</m:t>
            </m:r>
            <m:ctrlPr>
              <w:rPr>
                <w:rFonts w:ascii="Cambria Math" w:hAnsi="Cambria Math" w:cs="Times New Roman"/>
                <w:i/>
                <w:sz w:val="20"/>
                <w:szCs w:val="20"/>
              </w:rPr>
            </m:ctrlPr>
          </m:sub>
        </m:sSub>
        <m:r>
          <w:rPr>
            <w:rFonts w:ascii="Cambria Math" w:hAnsi="Cambria Math" w:cs="Times New Roman"/>
            <w:sz w:val="20"/>
            <w:szCs w:val="20"/>
          </w:rPr>
          <m:t>+0.5+</m:t>
        </m:r>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m:t>
            </m:r>
            <m:ctrlPr>
              <w:rPr>
                <w:rFonts w:ascii="Cambria Math" w:hAnsi="Cambria Math" w:cs="Times New Roman"/>
                <w:i/>
                <w:sz w:val="20"/>
                <w:szCs w:val="20"/>
              </w:rPr>
            </m:ctrlPr>
          </m:sub>
        </m:sSub>
      </m:oMath>
      <w:r>
        <w:rPr>
          <w:rFonts w:ascii="Times New Roman" w:hAnsi="Times New Roman" w:eastAsia="Calibri" w:cs="Times New Roman"/>
          <w:sz w:val="20"/>
          <w:szCs w:val="20"/>
        </w:rPr>
        <w:t xml:space="preserve"> msec where </w:t>
      </w:r>
      <m:oMath>
        <m:sSub>
          <m:sSubPr>
            <m:ctrlPr>
              <w:rPr>
                <w:rFonts w:ascii="Cambria Math" w:hAnsi="Cambria Math" w:cs="Times New Roman"/>
                <w:i/>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w:rPr>
                <w:rFonts w:ascii="Cambria Math" w:hAnsi="Cambria Math" w:cs="Times New Roman"/>
                <w:sz w:val="20"/>
                <w:szCs w:val="20"/>
              </w:rPr>
              <m:t>T,1</m:t>
            </m:r>
            <m:ctrlPr>
              <w:rPr>
                <w:rFonts w:ascii="Cambria Math" w:hAnsi="Cambria Math" w:cs="Times New Roman"/>
                <w:i/>
                <w:sz w:val="20"/>
                <w:szCs w:val="20"/>
              </w:rPr>
            </m:ctrlPr>
          </m:sub>
        </m:sSub>
      </m:oMath>
      <w:r>
        <w:rPr>
          <w:rFonts w:ascii="Times New Roman" w:hAnsi="Times New Roman" w:eastAsia="Calibri" w:cs="Times New Roman"/>
          <w:sz w:val="20"/>
          <w:szCs w:val="20"/>
        </w:rPr>
        <w:t xml:space="preserve"> </w:t>
      </w:r>
      <w:r>
        <w:rPr>
          <w:rFonts w:ascii="Times New Roman" w:hAnsi="Times New Roman" w:cs="Times New Roman"/>
          <w:sz w:val="20"/>
          <w:szCs w:val="20"/>
        </w:rPr>
        <w:t>is the PDSCH processing time for UE processing capability 1 [6, TS 38.214]</w:t>
      </w:r>
    </w:p>
    <w:p>
      <w:pPr>
        <w:pStyle w:val="58"/>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eastAsia="Calibri" w:cs="Times New Roman"/>
          <w:sz w:val="20"/>
          <w:szCs w:val="20"/>
        </w:rPr>
        <w:t>the PUCCH transmission is with a</w:t>
      </w:r>
      <w:r>
        <w:rPr>
          <w:rFonts w:ascii="Times New Roman" w:hAnsi="Times New Roman" w:cs="Times New Roman"/>
          <w:sz w:val="20"/>
          <w:szCs w:val="20"/>
        </w:rPr>
        <w:t xml:space="preserve"> same spatial domain transmission filter and in a same active UL BWP </w:t>
      </w:r>
      <w:r>
        <w:rPr>
          <w:rFonts w:ascii="Times New Roman" w:hAnsi="Times New Roman" w:cs="Times New Roman"/>
          <w:bCs/>
          <w:sz w:val="20"/>
          <w:szCs w:val="20"/>
        </w:rPr>
        <w:t>as a last PUSCH transmission</w:t>
      </w:r>
    </w:p>
    <w:p>
      <w:pPr>
        <w:jc w:val="both"/>
      </w:pPr>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pPr>
        <w:jc w:val="both"/>
        <w:rPr>
          <w:lang w:val="en-US"/>
        </w:rPr>
      </w:pPr>
      <w:r>
        <w:t xml:space="preserve">The UE does not expect to be indicated to transmit the PUCCH with the HARQ-ACK information at a time that is prior to a time when the UE applies a TA command that is provided by the transport block.If the UE does not detect the DCI format 1_0 with CRC scrambled by the corresponding </w:t>
      </w:r>
      <w:r>
        <w:rPr>
          <w:color w:val="auto"/>
        </w:rPr>
        <w:t xml:space="preserve">MSGB-RNTI </w:t>
      </w:r>
      <w:r>
        <w:rPr>
          <w:color w:val="FF0000"/>
        </w:rPr>
        <w:t>or if the DCI does not include the two LSB bits of SFN corresponding to the PRACH occasion used to transmit the MSGA preamble</w:t>
      </w:r>
      <w:r>
        <w:t xml:space="preserve">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T,1</m:t>
            </m:r>
            <m:ctrlPr>
              <w:rPr>
                <w:rFonts w:ascii="Cambria Math" w:hAnsi="Cambria Math"/>
              </w:rPr>
            </m:ctrlPr>
          </m:sub>
        </m:sSub>
        <m:r>
          <w:rPr>
            <w:rFonts w:ascii="Cambria Math"/>
          </w:rPr>
          <m:t>+0.75</m:t>
        </m:r>
      </m:oMath>
      <w:r>
        <w:t xml:space="preserve"> </w:t>
      </w:r>
      <w:r>
        <w:rPr>
          <w:lang w:val="en-US"/>
        </w:rPr>
        <w:t xml:space="preserve">msec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ctrlPr>
              <w:rPr>
                <w:rFonts w:ascii="Cambria Math" w:hAnsi="Cambria Math"/>
                <w:i/>
              </w:rPr>
            </m:ctrlPr>
          </m:e>
          <m:sub>
            <m:r>
              <w:rPr>
                <w:rFonts w:ascii="Cambria Math"/>
              </w:rPr>
              <m:t>1</m:t>
            </m:r>
            <m:ctrlPr>
              <w:rPr>
                <w:rFonts w:ascii="Cambria Math" w:hAnsi="Cambria Math"/>
                <w:i/>
              </w:rPr>
            </m:ctrlP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1,0</m:t>
            </m:r>
            <m:ctrlPr>
              <w:rPr>
                <w:rFonts w:ascii="Cambria Math" w:hAnsi="Cambria Math"/>
              </w:rPr>
            </m:ctrlPr>
          </m:sub>
        </m:sSub>
        <m:r>
          <w:rPr>
            <w:rFonts w:ascii="Cambria Math"/>
          </w:rPr>
          <m:t>=14</m:t>
        </m:r>
      </m:oMath>
      <w:r>
        <w:t xml:space="preserve"> [6, TS 38.214]</w:t>
      </w:r>
      <w:r>
        <w:rPr>
          <w:lang w:val="en-US"/>
        </w:rPr>
        <w:t>.</w:t>
      </w:r>
    </w:p>
    <w:p>
      <w:pPr>
        <w:jc w:val="both"/>
      </w:pPr>
      <w:r>
        <w:t>Unless the UE is configured a SCS, the UE receives subsequent PDSCH using same SCS as for the PDSCH reception providing the RAR message.</w:t>
      </w:r>
    </w:p>
    <w:p>
      <w:pPr>
        <w:jc w:val="both"/>
      </w:pPr>
      <w:r>
        <w:t>If the UE does not detect the DCI format with CRC scrambled by the corresponding MSGB-RNTI</w:t>
      </w:r>
      <w:r>
        <w:rPr>
          <w:rFonts w:hint="eastAsia" w:eastAsia="宋体"/>
          <w:lang w:val="en-US" w:eastAsia="zh-CN"/>
        </w:rPr>
        <w:t xml:space="preserve"> </w:t>
      </w:r>
      <w:r>
        <w:rPr>
          <w:color w:val="FF0000"/>
        </w:rPr>
        <w:t>or if the DCI does not include the two LSB bits of SFN corresponding to the PRACH occasion used to transmit the MSGA preamble,</w:t>
      </w:r>
      <w:r>
        <w:t xml:space="preserve"> or the UE does not correctly receive a corresponding transport block within the window, the UE procedure is as described in [</w:t>
      </w:r>
      <w:r>
        <w:rPr>
          <w:lang w:val="en-US"/>
        </w:rPr>
        <w:t>11, TS 38.321</w:t>
      </w:r>
      <w:r>
        <w:t>].</w:t>
      </w:r>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pPr>
        <w:snapToGrid w:val="0"/>
        <w:spacing w:before="120" w:beforeLines="50" w:after="120" w:afterLines="50" w:line="240" w:lineRule="auto"/>
        <w:jc w:val="center"/>
        <w:rPr>
          <w:rFonts w:hint="eastAsia" w:eastAsia="宋体"/>
          <w:color w:val="C00000"/>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jc w:val="both"/>
        <w:rPr>
          <w:rFonts w:hint="eastAsia" w:eastAsia="宋体"/>
          <w:lang w:val="en-US" w:eastAsia="zh-CN"/>
        </w:rPr>
      </w:pPr>
      <w:r>
        <w:rPr>
          <w:rFonts w:hint="eastAsia"/>
          <w:b/>
          <w:bCs/>
          <w:sz w:val="20"/>
          <w:szCs w:val="20"/>
          <w:lang w:val="en-US" w:eastAsia="zh-CN"/>
        </w:rPr>
        <w:t xml:space="preserve">Proposal 7: </w:t>
      </w:r>
      <w:r>
        <w:rPr>
          <w:rFonts w:hint="eastAsia"/>
          <w:b/>
          <w:bCs/>
          <w:i w:val="0"/>
          <w:iCs w:val="0"/>
          <w:sz w:val="20"/>
          <w:szCs w:val="20"/>
          <w:lang w:val="en-US" w:eastAsia="zh-CN"/>
        </w:rPr>
        <w:t>Support and agree capturing the validation of SFN LSBs in Section 8.2 and 8.2A of TS 38.213, respectively.</w:t>
      </w:r>
    </w:p>
    <w:bookmarkEnd w:id="0"/>
    <w:bookmarkEnd w:id="17"/>
    <w:bookmarkEnd w:id="18"/>
    <w:bookmarkEnd w:id="19"/>
    <w:bookmarkEnd w:id="20"/>
    <w:p>
      <w:pPr>
        <w:pStyle w:val="3"/>
        <w:numPr>
          <w:ilvl w:val="1"/>
          <w:numId w:val="0"/>
        </w:numPr>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2.6 TP6 for an editorial change</w:t>
      </w:r>
      <w:r>
        <w:rPr>
          <w:rFonts w:ascii="Times New Roman" w:hAnsi="Times New Roman"/>
          <w:b/>
          <w:bCs w:val="0"/>
          <w:sz w:val="24"/>
          <w:szCs w:val="24"/>
          <w:lang w:val="en-US" w:eastAsia="zh-CN"/>
        </w:rPr>
        <w:t xml:space="preserve"> </w:t>
      </w:r>
      <w:r>
        <w:rPr>
          <w:rFonts w:hint="eastAsia" w:ascii="Times New Roman" w:hAnsi="Times New Roman"/>
          <w:b/>
          <w:bCs w:val="0"/>
          <w:sz w:val="24"/>
          <w:szCs w:val="24"/>
          <w:lang w:val="en-US" w:eastAsia="zh-CN"/>
        </w:rPr>
        <w:t xml:space="preserve">of PUSCH mode in RACH </w:t>
      </w:r>
      <w:r>
        <w:rPr>
          <w:rFonts w:ascii="Times New Roman" w:hAnsi="Times New Roman"/>
          <w:b/>
          <w:bCs w:val="0"/>
          <w:sz w:val="24"/>
          <w:szCs w:val="24"/>
          <w:lang w:val="en-US" w:eastAsia="zh-CN"/>
        </w:rPr>
        <w:t>in 38.213</w:t>
      </w:r>
      <w:r>
        <w:rPr>
          <w:rFonts w:hint="eastAsia" w:ascii="Times New Roman" w:hAnsi="Times New Roman"/>
          <w:b/>
          <w:bCs w:val="0"/>
          <w:sz w:val="24"/>
          <w:szCs w:val="24"/>
          <w:lang w:val="en-US" w:eastAsia="zh-CN"/>
        </w:rPr>
        <w:t xml:space="preserve"> and 38.212</w:t>
      </w:r>
    </w:p>
    <w:p>
      <w:pPr>
        <w:snapToGrid w:val="0"/>
        <w:spacing w:before="120" w:beforeLines="50" w:after="120" w:afterLines="50" w:line="240" w:lineRule="auto"/>
        <w:jc w:val="both"/>
        <w:rPr>
          <w:rFonts w:hint="default" w:eastAsia="宋体"/>
          <w:sz w:val="21"/>
          <w:szCs w:val="22"/>
          <w:lang w:val="en-US" w:eastAsia="zh-CN"/>
        </w:rPr>
      </w:pPr>
      <w:r>
        <w:rPr>
          <w:rFonts w:hint="eastAsia" w:eastAsia="宋体"/>
          <w:sz w:val="21"/>
          <w:szCs w:val="22"/>
          <w:lang w:val="en-US" w:eastAsia="zh-CN"/>
        </w:rPr>
        <w:t xml:space="preserve">According to </w:t>
      </w:r>
      <w:r>
        <w:rPr>
          <w:rFonts w:hint="default" w:eastAsia="宋体"/>
          <w:sz w:val="21"/>
          <w:szCs w:val="22"/>
          <w:lang w:val="en-US" w:eastAsia="zh-CN"/>
        </w:rPr>
        <w:t>“</w:t>
      </w:r>
      <w:r>
        <w:rPr>
          <w:rFonts w:hint="default"/>
          <w:sz w:val="20"/>
          <w:szCs w:val="20"/>
          <w:highlight w:val="cyan"/>
          <w:lang w:val="en-GB" w:eastAsia="zh-CN"/>
        </w:rPr>
        <w:t>R2-2001981,</w:t>
      </w:r>
      <w:r>
        <w:rPr>
          <w:rFonts w:ascii="Times New Roman" w:hAnsi="Times New Roman" w:eastAsia="Times New Roman"/>
          <w:sz w:val="20"/>
          <w:szCs w:val="20"/>
          <w:highlight w:val="cyan"/>
          <w:lang w:val="en-GB" w:eastAsia="zh-CN"/>
        </w:rPr>
        <w:t>Introduction of NR operation with Shared Spectrum Access in RRC</w:t>
      </w:r>
      <w:r>
        <w:rPr>
          <w:rFonts w:hint="default" w:eastAsia="宋体"/>
          <w:sz w:val="21"/>
          <w:szCs w:val="22"/>
          <w:lang w:val="en-US" w:eastAsia="zh-CN"/>
        </w:rPr>
        <w:t>”</w:t>
      </w:r>
      <w:r>
        <w:rPr>
          <w:rFonts w:hint="eastAsia" w:eastAsia="宋体"/>
          <w:sz w:val="21"/>
          <w:szCs w:val="22"/>
          <w:lang w:val="en-US" w:eastAsia="zh-CN"/>
        </w:rPr>
        <w:t>, we can see that the parameter used in TS 38.213 and TS 38.212 are not aligned with the that of TS 38.331, details can be founded in the Part4 of the Appendix. Based on this, the following Text proposal needs to be considered.</w:t>
      </w:r>
    </w:p>
    <w:p>
      <w:pPr>
        <w:snapToGrid w:val="0"/>
        <w:spacing w:before="120" w:beforeLines="50" w:after="120" w:afterLines="50" w:line="240" w:lineRule="auto"/>
        <w:jc w:val="both"/>
        <w:rPr>
          <w:rFonts w:hint="default" w:eastAsia="宋体"/>
          <w:color w:val="C00000"/>
          <w:lang w:val="en-US" w:eastAsia="zh-CN"/>
        </w:rPr>
      </w:pPr>
      <w:bookmarkStart w:id="42" w:name="_Toc36046207"/>
      <w:bookmarkStart w:id="43" w:name="_Toc29326607"/>
      <w:bookmarkStart w:id="44" w:name="_Toc29327757"/>
      <w:bookmarkStart w:id="45" w:name="_Toc26467246"/>
      <w:bookmarkStart w:id="46" w:name="_Toc19798775"/>
      <w:bookmarkStart w:id="47" w:name="_Toc36045947"/>
      <w:bookmarkStart w:id="48" w:name="_Toc36046353"/>
      <w:r>
        <w:rPr>
          <w:rFonts w:hint="eastAsia" w:eastAsia="宋体"/>
          <w:color w:val="C00000"/>
          <w:lang w:val="en-US" w:eastAsia="zh-CN"/>
        </w:rPr>
        <w:t xml:space="preserve">--------------------------------------------------- </w:t>
      </w:r>
      <w:r>
        <w:rPr>
          <w:rFonts w:hint="eastAsia"/>
          <w:color w:val="C00000"/>
        </w:rPr>
        <w:t>&lt; Start of text proposal</w:t>
      </w:r>
      <w:r>
        <w:rPr>
          <w:rFonts w:hint="eastAsia" w:eastAsia="宋体"/>
          <w:color w:val="C00000"/>
          <w:lang w:val="en-US" w:eastAsia="zh-CN"/>
        </w:rPr>
        <w:t xml:space="preserve"> </w:t>
      </w:r>
      <w:r>
        <w:rPr>
          <w:rFonts w:hint="eastAsia"/>
          <w:color w:val="C00000"/>
        </w:rPr>
        <w:t xml:space="preserve">for </w:t>
      </w:r>
      <w:r>
        <w:rPr>
          <w:rFonts w:hint="eastAsia"/>
          <w:color w:val="C00000"/>
          <w:lang w:val="en-US" w:eastAsia="zh-CN"/>
        </w:rPr>
        <w:t>38.212</w:t>
      </w:r>
      <w:r>
        <w:rPr>
          <w:rFonts w:hint="eastAsia"/>
          <w:color w:val="C00000"/>
        </w:rPr>
        <w:t>&gt;</w:t>
      </w:r>
      <w:r>
        <w:rPr>
          <w:rFonts w:hint="eastAsia"/>
          <w:color w:val="C00000"/>
          <w:lang w:val="en-US" w:eastAsia="zh-CN"/>
        </w:rPr>
        <w:t xml:space="preserve"> ---</w:t>
      </w:r>
      <w:r>
        <w:rPr>
          <w:rFonts w:hint="eastAsia" w:eastAsia="宋体"/>
          <w:color w:val="C00000"/>
          <w:lang w:val="en-US" w:eastAsia="zh-CN"/>
        </w:rPr>
        <w:t>-------------------------------------------</w:t>
      </w:r>
    </w:p>
    <w:p>
      <w:pPr>
        <w:keepNext w:val="0"/>
        <w:keepLines w:val="0"/>
        <w:pageBreakBefore w:val="0"/>
        <w:widowControl/>
        <w:kinsoku/>
        <w:wordWrap/>
        <w:overflowPunct/>
        <w:topLinePunct w:val="0"/>
        <w:autoSpaceDE/>
        <w:autoSpaceDN/>
        <w:bidi w:val="0"/>
        <w:adjustRightInd/>
        <w:snapToGrid/>
        <w:spacing w:before="0" w:after="0" w:line="240" w:lineRule="auto"/>
        <w:ind w:left="0" w:leftChars="0" w:right="0" w:rightChars="0" w:firstLine="0" w:firstLineChars="0"/>
        <w:jc w:val="left"/>
        <w:textAlignment w:val="auto"/>
        <w:outlineLvl w:val="9"/>
        <w:rPr>
          <w:rFonts w:hint="eastAsia" w:eastAsia="宋体"/>
          <w:sz w:val="24"/>
          <w:szCs w:val="24"/>
          <w:lang w:val="en-US" w:eastAsia="zh-CN"/>
        </w:rPr>
      </w:pPr>
      <w:r>
        <w:rPr>
          <w:rFonts w:hint="eastAsia" w:eastAsia="宋体"/>
          <w:sz w:val="24"/>
          <w:szCs w:val="24"/>
          <w:lang w:val="en-US" w:eastAsia="zh-CN"/>
        </w:rPr>
        <w:t>7.3.1.1.1</w:t>
      </w:r>
      <w:r>
        <w:rPr>
          <w:rFonts w:hint="eastAsia" w:eastAsia="宋体"/>
          <w:sz w:val="24"/>
          <w:szCs w:val="24"/>
          <w:lang w:val="en-US" w:eastAsia="zh-CN"/>
        </w:rPr>
        <w:tab/>
      </w:r>
      <w:r>
        <w:rPr>
          <w:rFonts w:hint="eastAsia" w:eastAsia="宋体"/>
          <w:sz w:val="24"/>
          <w:szCs w:val="24"/>
          <w:lang w:val="en-US" w:eastAsia="zh-CN"/>
        </w:rPr>
        <w:t>Format 0_0</w:t>
      </w:r>
      <w:bookmarkEnd w:id="42"/>
      <w:bookmarkEnd w:id="43"/>
      <w:bookmarkEnd w:id="44"/>
      <w:bookmarkEnd w:id="45"/>
      <w:bookmarkEnd w:id="46"/>
      <w:bookmarkEnd w:id="47"/>
      <w:bookmarkEnd w:id="48"/>
    </w:p>
    <w:p>
      <w:pPr>
        <w:jc w:val="center"/>
        <w:rPr>
          <w:lang w:val="en-US" w:eastAsia="zh-CN"/>
        </w:rPr>
      </w:pPr>
      <w:r>
        <w:rPr>
          <w:color w:val="FF0000"/>
        </w:rPr>
        <w:t>&lt;unchanged part omitted&gt;</w:t>
      </w:r>
    </w:p>
    <w:p>
      <w:pPr>
        <w:pStyle w:val="58"/>
      </w:pPr>
      <w:r>
        <w:t>-</w:t>
      </w:r>
      <w:r>
        <w:tab/>
      </w:r>
      <w:r>
        <w:t xml:space="preserve">if </w:t>
      </w:r>
      <w:r>
        <w:rPr>
          <w:strike/>
          <w:color w:val="FF0000"/>
        </w:rPr>
        <w:t>any of</w:t>
      </w:r>
      <w:r>
        <w:rPr>
          <w:strike/>
        </w:rPr>
        <w:t xml:space="preserve"> </w:t>
      </w:r>
      <w:r>
        <w:t>the higher layer parameter</w:t>
      </w:r>
      <w:r>
        <w:rPr>
          <w:strike/>
          <w:color w:val="FF0000"/>
        </w:rPr>
        <w:t xml:space="preserve">s </w:t>
      </w:r>
      <w:r>
        <w:rPr>
          <w:i/>
          <w:strike/>
          <w:color w:val="FF0000"/>
        </w:rPr>
        <w:t>useInterlacePUSCH-Common</w:t>
      </w:r>
      <w:r>
        <w:rPr>
          <w:strike/>
          <w:color w:val="FF0000"/>
        </w:rPr>
        <w:t xml:space="preserve"> and </w:t>
      </w:r>
      <w:r>
        <w:rPr>
          <w:i/>
          <w:strike/>
          <w:color w:val="FF0000"/>
        </w:rPr>
        <w:t>userInterlacePUSCH-Dedicated</w:t>
      </w:r>
      <w:r>
        <w:t xml:space="preserve"> </w:t>
      </w:r>
      <w:r>
        <w:rPr>
          <w:i/>
          <w:iCs/>
          <w:color w:val="FF0000"/>
        </w:rPr>
        <w:t>useInterlacePUCCH-PUSCH-r16</w:t>
      </w:r>
      <w:r>
        <w:rPr>
          <w:rFonts w:hint="eastAsia"/>
          <w:i/>
          <w:iCs/>
          <w:lang w:val="en-US" w:eastAsia="zh-CN"/>
        </w:rPr>
        <w:t xml:space="preserve"> </w:t>
      </w:r>
      <w:r>
        <w:t xml:space="preserve">is configured </w:t>
      </w:r>
    </w:p>
    <w:p>
      <w:pPr>
        <w:pStyle w:val="80"/>
      </w:pPr>
      <w:r>
        <w:t>-</w:t>
      </w:r>
      <w:r>
        <w:tab/>
      </w:r>
      <w:r>
        <w:t>[5 or 5+Y] bits provide the frequency domain resource allocation according to Clause 6.1.2.2.3 of [6, TS 38.214] if the subcarrier spacing for the active UL bandwidth part is 30 kHz</w:t>
      </w:r>
    </w:p>
    <w:p>
      <w:pPr>
        <w:pStyle w:val="80"/>
      </w:pPr>
      <w:r>
        <w:t>-</w:t>
      </w:r>
      <w:r>
        <w:tab/>
      </w:r>
      <w:r>
        <w:t>[6 or 6+Y] bits provide the frequency domain resource allocation according to Clause 6.1.2.2.3 of [6, TS 38.214] if the subcarrier spacing for the active UL bandwidth part is 15 kHz</w:t>
      </w:r>
    </w:p>
    <w:p>
      <w:pPr>
        <w:pStyle w:val="80"/>
        <w:jc w:val="center"/>
      </w:pPr>
      <w:r>
        <w:rPr>
          <w:rFonts w:ascii="Times New Roman" w:hAnsi="Times New Roman" w:eastAsiaTheme="minorEastAsia"/>
          <w:color w:val="FF0000"/>
          <w:szCs w:val="20"/>
        </w:rPr>
        <w:t>&lt; Unchanged parts are omitted &gt;</w:t>
      </w:r>
    </w:p>
    <w:p>
      <w:pPr>
        <w:jc w:val="both"/>
        <w:rPr>
          <w:color w:val="FF0000"/>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jc w:val="both"/>
        <w:rPr>
          <w:rFonts w:hint="default"/>
          <w:color w:val="FF0000"/>
          <w:lang w:val="en-US"/>
        </w:rPr>
      </w:pPr>
      <w:r>
        <w:rPr>
          <w:rFonts w:hint="eastAsia" w:eastAsia="宋体"/>
          <w:color w:val="C00000"/>
          <w:lang w:val="en-US" w:eastAsia="zh-CN"/>
        </w:rPr>
        <w:t xml:space="preserve">------------------------------------------------- </w:t>
      </w:r>
      <w:r>
        <w:rPr>
          <w:rFonts w:hint="eastAsia"/>
          <w:color w:val="C00000"/>
        </w:rPr>
        <w:t>&lt; Start of text proposal</w:t>
      </w:r>
      <w:r>
        <w:rPr>
          <w:rFonts w:hint="eastAsia" w:eastAsia="宋体"/>
          <w:color w:val="C00000"/>
          <w:lang w:val="en-US" w:eastAsia="zh-CN"/>
        </w:rPr>
        <w:t xml:space="preserve"> </w:t>
      </w:r>
      <w:r>
        <w:rPr>
          <w:rFonts w:hint="eastAsia"/>
          <w:color w:val="C00000"/>
        </w:rPr>
        <w:t>for 38.21</w:t>
      </w:r>
      <w:r>
        <w:rPr>
          <w:rFonts w:hint="eastAsia" w:eastAsia="宋体"/>
          <w:color w:val="C00000"/>
          <w:lang w:val="en-US" w:eastAsia="zh-CN"/>
        </w:rPr>
        <w:t>3</w:t>
      </w:r>
      <w:r>
        <w:rPr>
          <w:rFonts w:hint="eastAsia"/>
          <w:color w:val="C00000"/>
        </w:rPr>
        <w:t>&gt;</w:t>
      </w:r>
      <w:r>
        <w:rPr>
          <w:rFonts w:hint="eastAsia"/>
          <w:color w:val="C00000"/>
          <w:lang w:val="en-US" w:eastAsia="zh-CN"/>
        </w:rPr>
        <w:t xml:space="preserve"> ---</w:t>
      </w:r>
      <w:r>
        <w:rPr>
          <w:rFonts w:hint="eastAsia" w:eastAsia="宋体"/>
          <w:color w:val="C00000"/>
          <w:lang w:val="en-US" w:eastAsia="zh-CN"/>
        </w:rPr>
        <w:t>---------------------------------------------</w:t>
      </w:r>
    </w:p>
    <w:p>
      <w:pPr>
        <w:keepNext w:val="0"/>
        <w:keepLines w:val="0"/>
        <w:numPr>
          <w:ilvl w:val="-1"/>
          <w:numId w:val="0"/>
        </w:numPr>
        <w:spacing w:after="0" w:line="240" w:lineRule="auto"/>
        <w:ind w:left="0" w:firstLine="0"/>
        <w:outlineLvl w:val="9"/>
        <w:rPr>
          <w:rFonts w:hint="eastAsia" w:eastAsia="宋体"/>
          <w:sz w:val="24"/>
          <w:szCs w:val="24"/>
          <w:lang w:val="en-US" w:eastAsia="zh-CN"/>
        </w:rPr>
      </w:pPr>
      <w:bookmarkStart w:id="49" w:name="_Toc29899133"/>
      <w:bookmarkStart w:id="50" w:name="_Toc29899551"/>
      <w:bookmarkStart w:id="51" w:name="_Toc36498162"/>
      <w:bookmarkStart w:id="52" w:name="_Toc29917288"/>
      <w:bookmarkStart w:id="53" w:name="_Toc29894834"/>
      <w:bookmarkStart w:id="54" w:name="_Toc26719401"/>
      <w:bookmarkStart w:id="55" w:name="_Toc20311576"/>
      <w:bookmarkStart w:id="56" w:name="_Toc12021464"/>
      <w:r>
        <w:rPr>
          <w:rFonts w:hint="eastAsia" w:eastAsia="宋体"/>
          <w:sz w:val="24"/>
          <w:szCs w:val="24"/>
          <w:lang w:val="en-US" w:eastAsia="zh-CN"/>
        </w:rPr>
        <w:t>8.3</w:t>
      </w:r>
      <w:r>
        <w:rPr>
          <w:rFonts w:hint="eastAsia" w:eastAsia="宋体"/>
          <w:sz w:val="24"/>
          <w:szCs w:val="24"/>
          <w:lang w:val="en-US" w:eastAsia="zh-CN"/>
        </w:rPr>
        <w:tab/>
      </w:r>
      <w:r>
        <w:rPr>
          <w:rFonts w:hint="eastAsia" w:eastAsia="宋体"/>
          <w:sz w:val="24"/>
          <w:szCs w:val="24"/>
          <w:lang w:val="en-US" w:eastAsia="zh-CN"/>
        </w:rPr>
        <w:t>PUSCH scheduled by RAR UL grant</w:t>
      </w:r>
      <w:bookmarkEnd w:id="49"/>
      <w:bookmarkEnd w:id="50"/>
      <w:bookmarkEnd w:id="51"/>
      <w:bookmarkEnd w:id="52"/>
      <w:bookmarkEnd w:id="53"/>
      <w:bookmarkEnd w:id="54"/>
      <w:bookmarkEnd w:id="55"/>
      <w:bookmarkEnd w:id="56"/>
    </w:p>
    <w:p>
      <w:pPr>
        <w:jc w:val="center"/>
        <w:rPr>
          <w:color w:val="FF0000"/>
        </w:rPr>
      </w:pPr>
    </w:p>
    <w:p>
      <w:pPr>
        <w:jc w:val="both"/>
      </w:pPr>
      <w:r>
        <w:t>The</w:t>
      </w:r>
      <w:r>
        <w:rPr>
          <w:rFonts w:eastAsia="等线"/>
        </w:rPr>
        <w:t xml:space="preserve"> </w:t>
      </w:r>
      <w:r>
        <w:t xml:space="preserve">frequency domain resource allocation is by uplink resource allocation type 1 if </w:t>
      </w:r>
      <w:r>
        <w:rPr>
          <w:i/>
        </w:rPr>
        <w:t>useInterlacePUSCH-Common</w:t>
      </w:r>
      <w:r>
        <w:t xml:space="preserve"> is not provided and by uplink resource allocation type 2 if</w:t>
      </w:r>
      <w:r>
        <w:rPr>
          <w:rFonts w:hint="eastAsia" w:eastAsia="宋体"/>
          <w:lang w:val="en-US" w:eastAsia="zh-CN"/>
        </w:rPr>
        <w:t xml:space="preserve"> </w:t>
      </w:r>
      <w:r>
        <w:rPr>
          <w:i/>
        </w:rPr>
        <w:t>useInterlace</w:t>
      </w:r>
      <w:r>
        <w:rPr>
          <w:i/>
          <w:strike/>
          <w:color w:val="FF0000"/>
        </w:rPr>
        <w:t>PUSCH-Common</w:t>
      </w:r>
      <w:r>
        <w:rPr>
          <w:i/>
          <w:iCs/>
          <w:color w:val="FF0000"/>
        </w:rPr>
        <w:t>PUCCH-PUSCH-r16</w:t>
      </w:r>
      <w:r>
        <w:t xml:space="preserve"> is provided [6, TS 38.214]. For an </w:t>
      </w:r>
      <w:r>
        <w:rPr>
          <w:rFonts w:eastAsia="MS Mincho"/>
          <w:kern w:val="2"/>
        </w:rPr>
        <w:t xml:space="preserve">initial UL BWP size of </w:t>
      </w:r>
      <w:r>
        <w:rPr>
          <w:position w:val="-10"/>
        </w:rPr>
        <w:drawing>
          <wp:inline distT="0" distB="0" distL="114300" distR="114300">
            <wp:extent cx="333375" cy="238125"/>
            <wp:effectExtent l="0" t="0" r="9525" b="0"/>
            <wp:docPr id="8"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2"/>
                    <pic:cNvPicPr>
                      <a:picLocks noChangeAspect="1"/>
                    </pic:cNvPicPr>
                  </pic:nvPicPr>
                  <pic:blipFill>
                    <a:blip r:embed="rId17"/>
                    <a:stretch>
                      <a:fillRect/>
                    </a:stretch>
                  </pic:blipFill>
                  <pic:spPr>
                    <a:xfrm>
                      <a:off x="0" y="0"/>
                      <a:ext cx="333375" cy="238125"/>
                    </a:xfrm>
                    <a:prstGeom prst="rect">
                      <a:avLst/>
                    </a:prstGeom>
                    <a:noFill/>
                    <a:ln w="9525">
                      <a:noFill/>
                    </a:ln>
                  </pic:spPr>
                </pic:pic>
              </a:graphicData>
            </a:graphic>
          </wp:inline>
        </w:drawing>
      </w:r>
      <w:r>
        <w:t xml:space="preserve"> RBs, if </w:t>
      </w:r>
      <w:r>
        <w:rPr>
          <w:i/>
        </w:rPr>
        <w:t>useInterlace</w:t>
      </w:r>
      <w:r>
        <w:rPr>
          <w:i/>
          <w:strike/>
          <w:color w:val="FF0000"/>
        </w:rPr>
        <w:t>PUSCH-Common</w:t>
      </w:r>
      <w:r>
        <w:rPr>
          <w:i/>
          <w:iCs/>
          <w:color w:val="FF0000"/>
        </w:rPr>
        <w:t>PUCCH-PUSCH-r16</w:t>
      </w:r>
      <w:r>
        <w:t xml:space="preserve"> is not provided, a UE processes</w:t>
      </w:r>
      <w:r>
        <w:rPr>
          <w:rFonts w:eastAsia="MS Mincho"/>
          <w:kern w:val="2"/>
        </w:rPr>
        <w:t xml:space="preserve"> the frequency domain resource assignment field </w:t>
      </w:r>
      <w:r>
        <w:t>as follows</w:t>
      </w:r>
    </w:p>
    <w:p>
      <w:pPr>
        <w:pStyle w:val="51"/>
        <w:rPr>
          <w:rFonts w:eastAsia="MS Mincho"/>
          <w:kern w:val="2"/>
        </w:rPr>
      </w:pPr>
      <w:r>
        <w:t>-</w:t>
      </w:r>
      <w:r>
        <w:tab/>
      </w:r>
      <w:r>
        <w:rPr>
          <w:rFonts w:eastAsia="MS Mincho"/>
          <w:kern w:val="2"/>
        </w:rPr>
        <w:t xml:space="preserve">if </w:t>
      </w:r>
      <w:r>
        <w:rPr>
          <w:position w:val="-10"/>
        </w:rPr>
        <w:drawing>
          <wp:inline distT="0" distB="0" distL="114300" distR="114300">
            <wp:extent cx="638175" cy="238125"/>
            <wp:effectExtent l="0" t="0" r="9525" b="0"/>
            <wp:docPr id="9"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3"/>
                    <pic:cNvPicPr>
                      <a:picLocks noChangeAspect="1"/>
                    </pic:cNvPicPr>
                  </pic:nvPicPr>
                  <pic:blipFill>
                    <a:blip r:embed="rId18"/>
                    <a:stretch>
                      <a:fillRect/>
                    </a:stretch>
                  </pic:blipFill>
                  <pic:spPr>
                    <a:xfrm>
                      <a:off x="0" y="0"/>
                      <a:ext cx="638175" cy="238125"/>
                    </a:xfrm>
                    <a:prstGeom prst="rect">
                      <a:avLst/>
                    </a:prstGeom>
                    <a:noFill/>
                    <a:ln w="9525">
                      <a:noFill/>
                    </a:ln>
                  </pic:spPr>
                </pic:pic>
              </a:graphicData>
            </a:graphic>
          </wp:inline>
        </w:drawing>
      </w:r>
    </w:p>
    <w:p>
      <w:pPr>
        <w:pStyle w:val="58"/>
        <w:rPr>
          <w:lang w:val="en-US"/>
        </w:rPr>
      </w:pPr>
      <w:r>
        <w:rPr>
          <w:lang w:val="en-US"/>
        </w:rPr>
        <w:t>-</w:t>
      </w:r>
      <w:r>
        <w:rPr>
          <w:lang w:val="en-US"/>
        </w:rPr>
        <w:tab/>
      </w:r>
      <w:r>
        <w:rPr>
          <w:rFonts w:eastAsia="MS Mincho"/>
          <w:kern w:val="2"/>
        </w:rPr>
        <w:t xml:space="preserve">truncate the frequency </w:t>
      </w:r>
      <w:r>
        <w:rPr>
          <w:rFonts w:eastAsia="MS Mincho"/>
          <w:kern w:val="2"/>
          <w:lang w:val="en-US"/>
        </w:rPr>
        <w:t xml:space="preserve">domain </w:t>
      </w:r>
      <w:r>
        <w:rPr>
          <w:rFonts w:eastAsia="MS Mincho"/>
          <w:kern w:val="2"/>
        </w:rPr>
        <w:t xml:space="preserve">resource assignment </w:t>
      </w:r>
      <w:r>
        <w:rPr>
          <w:rFonts w:eastAsia="MS Mincho"/>
          <w:kern w:val="2"/>
          <w:lang w:val="en-US"/>
        </w:rPr>
        <w:t xml:space="preserve">field </w:t>
      </w:r>
      <w:r>
        <w:rPr>
          <w:rFonts w:eastAsia="MS Mincho"/>
          <w:kern w:val="2"/>
        </w:rPr>
        <w:t xml:space="preserve">to its </w:t>
      </w:r>
      <w:r>
        <w:rPr>
          <w:position w:val="-10"/>
        </w:rPr>
        <w:drawing>
          <wp:inline distT="0" distB="0" distL="114300" distR="114300">
            <wp:extent cx="1466850" cy="238125"/>
            <wp:effectExtent l="0" t="0" r="6350" b="3175"/>
            <wp:docPr id="2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4"/>
                    <pic:cNvPicPr>
                      <a:picLocks noChangeAspect="1"/>
                    </pic:cNvPicPr>
                  </pic:nvPicPr>
                  <pic:blipFill>
                    <a:blip r:embed="rId19"/>
                    <a:stretch>
                      <a:fillRect/>
                    </a:stretch>
                  </pic:blipFill>
                  <pic:spPr>
                    <a:xfrm>
                      <a:off x="0" y="0"/>
                      <a:ext cx="1466850" cy="238125"/>
                    </a:xfrm>
                    <a:prstGeom prst="rect">
                      <a:avLst/>
                    </a:prstGeom>
                    <a:noFill/>
                    <a:ln w="9525">
                      <a:noFill/>
                    </a:ln>
                  </pic:spPr>
                </pic:pic>
              </a:graphicData>
            </a:graphic>
          </wp:inline>
        </w:drawing>
      </w:r>
      <w:r>
        <w:rPr>
          <w:rFonts w:eastAsia="MS Mincho"/>
          <w:kern w:val="2"/>
        </w:rPr>
        <w:t xml:space="preserve"> least significant bits and interpret the truncated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w:t>
      </w:r>
      <w:r>
        <w:rPr>
          <w:rFonts w:eastAsia="MS Mincho"/>
          <w:kern w:val="2"/>
        </w:rPr>
        <w:t>assignment</w:t>
      </w:r>
      <w:r>
        <w:rPr>
          <w:rFonts w:eastAsia="MS Mincho"/>
          <w:kern w:val="2"/>
          <w:lang w:val="en-US"/>
        </w:rPr>
        <w:t xml:space="preserve">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r>
        <w:rPr>
          <w:lang w:val="en-US"/>
        </w:rPr>
        <w:t xml:space="preserve"> </w:t>
      </w:r>
    </w:p>
    <w:p>
      <w:pPr>
        <w:pStyle w:val="51"/>
        <w:rPr>
          <w:rFonts w:eastAsia="MS Mincho"/>
          <w:kern w:val="2"/>
        </w:rPr>
      </w:pPr>
      <w:r>
        <w:t>-</w:t>
      </w:r>
      <w:r>
        <w:tab/>
      </w:r>
      <w:r>
        <w:rPr>
          <w:rFonts w:eastAsia="MS Mincho"/>
          <w:kern w:val="2"/>
        </w:rPr>
        <w:t>else</w:t>
      </w:r>
    </w:p>
    <w:p>
      <w:pPr>
        <w:pStyle w:val="58"/>
        <w:rPr>
          <w:rFonts w:eastAsia="MS Mincho"/>
          <w:kern w:val="2"/>
        </w:rPr>
      </w:pPr>
      <w:r>
        <w:rPr>
          <w:lang w:val="en-US"/>
        </w:rPr>
        <w:t>-</w:t>
      </w:r>
      <w:r>
        <w:rPr>
          <w:lang w:val="en-US"/>
        </w:rPr>
        <w:tab/>
      </w:r>
      <w:r>
        <w:rPr>
          <w:rFonts w:eastAsia="MS Mincho"/>
          <w:kern w:val="2"/>
        </w:rPr>
        <w:t xml:space="preserve">insert </w:t>
      </w:r>
      <w:r>
        <w:rPr>
          <w:position w:val="-10"/>
        </w:rPr>
        <w:drawing>
          <wp:inline distT="0" distB="0" distL="114300" distR="114300">
            <wp:extent cx="1647825" cy="238125"/>
            <wp:effectExtent l="0" t="0" r="3175" b="3175"/>
            <wp:docPr id="1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5"/>
                    <pic:cNvPicPr>
                      <a:picLocks noChangeAspect="1"/>
                    </pic:cNvPicPr>
                  </pic:nvPicPr>
                  <pic:blipFill>
                    <a:blip r:embed="rId20"/>
                    <a:stretch>
                      <a:fillRect/>
                    </a:stretch>
                  </pic:blipFill>
                  <pic:spPr>
                    <a:xfrm>
                      <a:off x="0" y="0"/>
                      <a:ext cx="1647825" cy="238125"/>
                    </a:xfrm>
                    <a:prstGeom prst="rect">
                      <a:avLst/>
                    </a:prstGeom>
                    <a:noFill/>
                    <a:ln w="9525">
                      <a:noFill/>
                    </a:ln>
                  </pic:spPr>
                </pic:pic>
              </a:graphicData>
            </a:graphic>
          </wp:inline>
        </w:drawing>
      </w:r>
      <w:r>
        <w:rPr>
          <w:rFonts w:eastAsia="MS Mincho"/>
          <w:kern w:val="2"/>
        </w:rPr>
        <w:t xml:space="preserve"> most significant bits with value set to '0' after the </w:t>
      </w:r>
      <w:r>
        <w:rPr>
          <w:position w:val="-12"/>
        </w:rPr>
        <w:drawing>
          <wp:inline distT="0" distB="0" distL="114300" distR="114300">
            <wp:extent cx="361950" cy="238125"/>
            <wp:effectExtent l="0" t="0" r="6350" b="0"/>
            <wp:docPr id="1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6"/>
                    <pic:cNvPicPr>
                      <a:picLocks noChangeAspect="1"/>
                    </pic:cNvPicPr>
                  </pic:nvPicPr>
                  <pic:blipFill>
                    <a:blip r:embed="rId21"/>
                    <a:stretch>
                      <a:fillRect/>
                    </a:stretch>
                  </pic:blipFill>
                  <pic:spPr>
                    <a:xfrm>
                      <a:off x="0" y="0"/>
                      <a:ext cx="361950" cy="238125"/>
                    </a:xfrm>
                    <a:prstGeom prst="rect">
                      <a:avLst/>
                    </a:prstGeom>
                    <a:noFill/>
                    <a:ln w="9525">
                      <a:noFill/>
                    </a:ln>
                  </pic:spPr>
                </pic:pic>
              </a:graphicData>
            </a:graphic>
          </wp:inline>
        </w:drawing>
      </w:r>
      <w:r>
        <w:rPr>
          <w:rFonts w:eastAsia="MS Mincho"/>
          <w:kern w:val="2"/>
        </w:rPr>
        <w:t xml:space="preserve"> bits</w:t>
      </w:r>
      <w:r>
        <w:rPr>
          <w:rFonts w:eastAsia="MS Mincho"/>
          <w:kern w:val="2"/>
          <w:lang w:val="en-US"/>
        </w:rPr>
        <w:t xml:space="preserve"> to </w:t>
      </w:r>
      <w:r>
        <w:rPr>
          <w:rFonts w:eastAsia="MS Mincho"/>
          <w:kern w:val="2"/>
        </w:rPr>
        <w:t xml:space="preserve">the frequency </w:t>
      </w:r>
      <w:r>
        <w:rPr>
          <w:rFonts w:eastAsia="MS Mincho"/>
          <w:kern w:val="2"/>
          <w:lang w:val="en-US"/>
        </w:rPr>
        <w:t xml:space="preserve">domain </w:t>
      </w:r>
      <w:r>
        <w:rPr>
          <w:rFonts w:eastAsia="MS Mincho"/>
          <w:kern w:val="2"/>
        </w:rPr>
        <w:t xml:space="preserve">resource </w:t>
      </w:r>
      <w:r>
        <w:rPr>
          <w:rFonts w:eastAsia="MS Mincho"/>
          <w:kern w:val="2"/>
          <w:lang w:val="en-US"/>
        </w:rPr>
        <w:t>assignment</w:t>
      </w:r>
      <w:r>
        <w:rPr>
          <w:rFonts w:eastAsia="MS Mincho"/>
          <w:kern w:val="2"/>
        </w:rPr>
        <w:t xml:space="preserve"> </w:t>
      </w:r>
      <w:r>
        <w:rPr>
          <w:rFonts w:eastAsia="MS Mincho"/>
          <w:kern w:val="2"/>
          <w:lang w:val="en-US"/>
        </w:rPr>
        <w:t>field</w:t>
      </w:r>
      <w:r>
        <w:rPr>
          <w:rFonts w:eastAsia="MS Mincho"/>
          <w:kern w:val="2"/>
        </w:rPr>
        <w:t xml:space="preserve">, where </w:t>
      </w:r>
      <w:r>
        <w:rPr>
          <w:position w:val="-12"/>
        </w:rPr>
        <w:drawing>
          <wp:inline distT="0" distB="0" distL="114300" distR="114300">
            <wp:extent cx="638175" cy="238125"/>
            <wp:effectExtent l="0" t="0" r="9525" b="0"/>
            <wp:docPr id="1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7"/>
                    <pic:cNvPicPr>
                      <a:picLocks noChangeAspect="1"/>
                    </pic:cNvPicPr>
                  </pic:nvPicPr>
                  <pic:blipFill>
                    <a:blip r:embed="rId22"/>
                    <a:stretch>
                      <a:fillRect/>
                    </a:stretch>
                  </pic:blipFill>
                  <pic:spPr>
                    <a:xfrm>
                      <a:off x="0" y="0"/>
                      <a:ext cx="638175" cy="238125"/>
                    </a:xfrm>
                    <a:prstGeom prst="rect">
                      <a:avLst/>
                    </a:prstGeom>
                    <a:noFill/>
                    <a:ln w="9525">
                      <a:noFill/>
                    </a:ln>
                  </pic:spPr>
                </pic:pic>
              </a:graphicData>
            </a:graphic>
          </wp:inline>
        </w:drawing>
      </w:r>
      <w:r>
        <w:rPr>
          <w:rFonts w:eastAsia="MS Mincho"/>
          <w:kern w:val="2"/>
        </w:rPr>
        <w:t xml:space="preserve"> if the frequency hopping flag is set to '</w:t>
      </w:r>
      <w:r>
        <w:rPr>
          <w:rFonts w:eastAsia="MS Mincho"/>
          <w:kern w:val="2"/>
          <w:lang w:val="en-US"/>
        </w:rPr>
        <w:t>0'</w:t>
      </w:r>
      <w:r>
        <w:rPr>
          <w:rFonts w:eastAsia="MS Mincho"/>
          <w:kern w:val="2"/>
        </w:rPr>
        <w:t xml:space="preserve"> and </w:t>
      </w:r>
      <w:r>
        <w:rPr>
          <w:position w:val="-12"/>
        </w:rPr>
        <w:drawing>
          <wp:inline distT="0" distB="0" distL="114300" distR="114300">
            <wp:extent cx="361950" cy="238125"/>
            <wp:effectExtent l="0" t="0" r="6350" b="0"/>
            <wp:docPr id="29"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8"/>
                    <pic:cNvPicPr>
                      <a:picLocks noChangeAspect="1"/>
                    </pic:cNvPicPr>
                  </pic:nvPicPr>
                  <pic:blipFill>
                    <a:blip r:embed="rId21"/>
                    <a:stretch>
                      <a:fillRect/>
                    </a:stretch>
                  </pic:blipFill>
                  <pic:spPr>
                    <a:xfrm>
                      <a:off x="0" y="0"/>
                      <a:ext cx="361950" cy="238125"/>
                    </a:xfrm>
                    <a:prstGeom prst="rect">
                      <a:avLst/>
                    </a:prstGeom>
                    <a:noFill/>
                    <a:ln w="9525">
                      <a:noFill/>
                    </a:ln>
                  </pic:spPr>
                </pic:pic>
              </a:graphicData>
            </a:graphic>
          </wp:inline>
        </w:drawing>
      </w:r>
      <w:r>
        <w:rPr>
          <w:lang w:val="en-US"/>
        </w:rPr>
        <w:t xml:space="preserve"> </w:t>
      </w:r>
      <w:r>
        <w:rPr>
          <w:rFonts w:eastAsia="MS Mincho"/>
          <w:kern w:val="2"/>
        </w:rPr>
        <w:t>is provided in Table 8.3-1 if the hopping flag bit is set to</w:t>
      </w:r>
      <w:r>
        <w:rPr>
          <w:rFonts w:eastAsia="MS Mincho"/>
          <w:kern w:val="2"/>
          <w:lang w:val="en-US"/>
        </w:rPr>
        <w:t xml:space="preserve"> '</w:t>
      </w:r>
      <w:r>
        <w:rPr>
          <w:rFonts w:eastAsia="MS Mincho"/>
          <w:kern w:val="2"/>
        </w:rPr>
        <w:t>1</w:t>
      </w:r>
      <w:r>
        <w:rPr>
          <w:rFonts w:eastAsia="MS Mincho"/>
          <w:kern w:val="2"/>
          <w:lang w:val="en-US"/>
        </w:rPr>
        <w:t>'</w:t>
      </w:r>
      <w:r>
        <w:rPr>
          <w:rFonts w:eastAsia="MS Mincho"/>
          <w:kern w:val="2"/>
        </w:rPr>
        <w:t xml:space="preserve">, and interpret the expanded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assignment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p>
    <w:p>
      <w:pPr>
        <w:pStyle w:val="51"/>
        <w:rPr>
          <w:rFonts w:eastAsia="MS Mincho"/>
          <w:kern w:val="2"/>
        </w:rPr>
      </w:pPr>
      <w:r>
        <w:t>-</w:t>
      </w:r>
      <w:r>
        <w:tab/>
      </w:r>
      <w:r>
        <w:rPr>
          <w:rFonts w:eastAsia="MS Mincho"/>
          <w:kern w:val="2"/>
        </w:rPr>
        <w:t>end if</w:t>
      </w:r>
    </w:p>
    <w:p>
      <w:pPr>
        <w:pStyle w:val="51"/>
        <w:ind w:left="0" w:firstLine="0"/>
        <w:rPr>
          <w:rFonts w:eastAsia="MS Mincho"/>
          <w:kern w:val="2"/>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jc w:val="center"/>
        <w:rPr>
          <w:color w:val="FF0000"/>
        </w:rPr>
      </w:pPr>
    </w:p>
    <w:p>
      <w:pPr>
        <w:pStyle w:val="124"/>
        <w:spacing w:after="300" w:line="260" w:lineRule="auto"/>
        <w:ind w:left="0"/>
        <w:jc w:val="both"/>
        <w:rPr>
          <w:rFonts w:hint="default"/>
          <w:i/>
          <w:iCs/>
          <w:sz w:val="21"/>
          <w:szCs w:val="21"/>
          <w:lang w:val="en-US" w:eastAsia="zh-CN"/>
        </w:rPr>
      </w:pPr>
      <w:r>
        <w:rPr>
          <w:rFonts w:hint="eastAsia"/>
          <w:b/>
          <w:bCs/>
          <w:i w:val="0"/>
          <w:iCs w:val="0"/>
          <w:sz w:val="21"/>
          <w:szCs w:val="22"/>
          <w:lang w:val="en-US" w:eastAsia="zh-CN"/>
        </w:rPr>
        <w:t xml:space="preserve">Proposal 8: It is proposed to update RRC parameter from </w:t>
      </w:r>
      <w:r>
        <w:rPr>
          <w:rFonts w:hint="default"/>
          <w:b/>
          <w:bCs/>
          <w:i w:val="0"/>
          <w:iCs w:val="0"/>
          <w:sz w:val="21"/>
          <w:szCs w:val="22"/>
          <w:lang w:val="en-US" w:eastAsia="zh-CN"/>
        </w:rPr>
        <w:t>“useInterlacePUSCH-Common” and “userInterlacePUSCH-Dedicated”</w:t>
      </w:r>
      <w:r>
        <w:rPr>
          <w:rFonts w:hint="eastAsia"/>
          <w:b/>
          <w:bCs/>
          <w:i w:val="0"/>
          <w:iCs w:val="0"/>
          <w:sz w:val="21"/>
          <w:szCs w:val="22"/>
          <w:lang w:val="en-US" w:eastAsia="zh-CN"/>
        </w:rPr>
        <w:t xml:space="preserve"> to </w:t>
      </w:r>
      <w:r>
        <w:rPr>
          <w:rFonts w:hint="default"/>
          <w:b/>
          <w:bCs/>
          <w:i w:val="0"/>
          <w:iCs w:val="0"/>
          <w:sz w:val="21"/>
          <w:szCs w:val="22"/>
          <w:lang w:val="en-US" w:eastAsia="zh-CN"/>
        </w:rPr>
        <w:t>“useInterlacePUCCH-PUSCH-r16”</w:t>
      </w:r>
      <w:r>
        <w:rPr>
          <w:rFonts w:hint="eastAsia"/>
          <w:b/>
          <w:bCs/>
          <w:i w:val="0"/>
          <w:iCs w:val="0"/>
          <w:sz w:val="21"/>
          <w:szCs w:val="22"/>
          <w:lang w:val="en-US" w:eastAsia="zh-CN"/>
        </w:rPr>
        <w:t xml:space="preserve"> in Section 7.3.1.1.1 of the latest version of TS 38.212 and Section 8.3 in 38.213.</w:t>
      </w:r>
    </w:p>
    <w:p>
      <w:pPr>
        <w:pStyle w:val="124"/>
        <w:spacing w:after="300" w:line="260" w:lineRule="auto"/>
        <w:ind w:left="0"/>
        <w:jc w:val="both"/>
        <w:rPr>
          <w:rFonts w:hint="default"/>
          <w:i/>
          <w:iCs/>
          <w:sz w:val="21"/>
          <w:szCs w:val="21"/>
          <w:lang w:val="en-US" w:eastAsia="zh-CN"/>
        </w:rPr>
      </w:pPr>
    </w:p>
    <w:p>
      <w:pPr>
        <w:pStyle w:val="3"/>
        <w:numPr>
          <w:ilvl w:val="1"/>
          <w:numId w:val="0"/>
        </w:numPr>
        <w:rPr>
          <w:rFonts w:ascii="Times New Roman" w:hAnsi="Times New Roman"/>
          <w:b/>
          <w:bCs w:val="0"/>
          <w:sz w:val="24"/>
          <w:szCs w:val="24"/>
          <w:lang w:val="en-US" w:eastAsia="zh-CN"/>
        </w:rPr>
      </w:pPr>
      <w:r>
        <w:rPr>
          <w:rFonts w:hint="default" w:ascii="Times New Roman" w:hAnsi="Times New Roman"/>
          <w:b/>
          <w:bCs w:val="0"/>
          <w:sz w:val="24"/>
          <w:szCs w:val="24"/>
          <w:lang w:val="en-US" w:eastAsia="zh-CN"/>
        </w:rPr>
        <w:t>2.7</w:t>
      </w:r>
      <w:r>
        <w:rPr>
          <w:rFonts w:hint="default" w:ascii="Times New Roman" w:hAnsi="Times New Roman"/>
          <w:b/>
          <w:bCs w:val="0"/>
          <w:sz w:val="24"/>
          <w:szCs w:val="24"/>
          <w:lang w:val="en-US" w:eastAsia="zh-CN"/>
        </w:rPr>
        <w:tab/>
      </w:r>
      <w:r>
        <w:rPr>
          <w:rFonts w:hint="default" w:ascii="Times New Roman" w:hAnsi="Times New Roman"/>
          <w:b/>
          <w:bCs w:val="0"/>
          <w:sz w:val="24"/>
          <w:szCs w:val="24"/>
          <w:lang w:val="en-US" w:eastAsia="zh-CN"/>
        </w:rPr>
        <w:t>TP7 for RACH occasion validation  in FBE mode</w:t>
      </w:r>
    </w:p>
    <w:p>
      <w:pPr>
        <w:snapToGrid w:val="0"/>
        <w:spacing w:before="120" w:beforeLines="50" w:after="273" w:afterLines="100" w:line="240" w:lineRule="auto"/>
        <w:jc w:val="both"/>
        <w:rPr>
          <w:rFonts w:hint="eastAsia" w:eastAsia="宋体"/>
          <w:sz w:val="21"/>
          <w:szCs w:val="22"/>
          <w:lang w:val="en-US" w:eastAsia="zh-CN"/>
        </w:rPr>
      </w:pPr>
      <w:r>
        <w:rPr>
          <w:rFonts w:hint="eastAsia" w:eastAsia="宋体"/>
          <w:sz w:val="21"/>
          <w:szCs w:val="22"/>
          <w:lang w:val="en-US" w:eastAsia="zh-CN"/>
        </w:rPr>
        <w:t xml:space="preserve">According to the agreement on the validation of RACH occasion in RAN1 #99 meeting copied in the part 5 of the Appendix, we can see from the current TS 38.213 that it only is captured in the Section 8.1 and only when </w:t>
      </w:r>
      <w:r>
        <w:rPr>
          <w:lang w:eastAsia="zh-CN"/>
        </w:rPr>
        <w:t xml:space="preserve">a UE is provided </w:t>
      </w:r>
      <w:r>
        <w:rPr>
          <w:i/>
          <w:lang w:val="en-US"/>
        </w:rPr>
        <w:t>tdd-</w:t>
      </w:r>
      <w:r>
        <w:rPr>
          <w:i/>
        </w:rPr>
        <w:t>UL-DL-</w:t>
      </w:r>
      <w:r>
        <w:rPr>
          <w:i/>
          <w:lang w:val="en-US"/>
        </w:rPr>
        <w:t>ConfigurationCommon</w:t>
      </w:r>
      <w:r>
        <w:rPr>
          <w:rFonts w:hint="eastAsia" w:eastAsia="宋体"/>
          <w:i/>
          <w:lang w:val="en-US" w:eastAsia="zh-CN"/>
        </w:rPr>
        <w:t xml:space="preserve">. </w:t>
      </w:r>
      <w:r>
        <w:rPr>
          <w:rFonts w:hint="eastAsia" w:eastAsia="宋体"/>
          <w:i w:val="0"/>
          <w:iCs/>
          <w:lang w:val="en-US" w:eastAsia="zh-CN"/>
        </w:rPr>
        <w:t xml:space="preserve">However, it does not seem to be captured in the case of </w:t>
      </w:r>
      <w:r>
        <w:rPr>
          <w:rFonts w:hint="default" w:eastAsia="宋体"/>
          <w:i w:val="0"/>
          <w:iCs/>
          <w:lang w:val="en-US" w:eastAsia="zh-CN"/>
        </w:rPr>
        <w:t>“</w:t>
      </w:r>
      <w:r>
        <w:t xml:space="preserve">a UE is not provided </w:t>
      </w:r>
      <w:r>
        <w:rPr>
          <w:i/>
        </w:rPr>
        <w:t>tdd-UL-DL-ConfigurationCommon</w:t>
      </w:r>
      <w:r>
        <w:rPr>
          <w:rFonts w:hint="default" w:eastAsia="宋体"/>
          <w:i w:val="0"/>
          <w:iCs/>
          <w:lang w:val="en-US" w:eastAsia="zh-CN"/>
        </w:rPr>
        <w:t>”</w:t>
      </w:r>
      <w:r>
        <w:rPr>
          <w:rFonts w:hint="eastAsia" w:eastAsia="宋体"/>
          <w:i w:val="0"/>
          <w:iCs/>
          <w:lang w:val="en-US" w:eastAsia="zh-CN"/>
        </w:rPr>
        <w:t xml:space="preserve"> and Section </w:t>
      </w:r>
      <w:r>
        <w:rPr>
          <w:rFonts w:hint="default" w:eastAsia="宋体"/>
          <w:i w:val="0"/>
          <w:iCs/>
          <w:lang w:val="en-US" w:eastAsia="zh-CN"/>
        </w:rPr>
        <w:t>8.1A</w:t>
      </w:r>
      <w:r>
        <w:rPr>
          <w:rFonts w:hint="eastAsia" w:eastAsia="宋体"/>
          <w:i w:val="0"/>
          <w:iCs/>
          <w:lang w:val="en-US" w:eastAsia="zh-CN"/>
        </w:rPr>
        <w:t xml:space="preserve"> </w:t>
      </w:r>
      <w:r>
        <w:rPr>
          <w:rFonts w:hint="default" w:eastAsia="宋体"/>
          <w:i w:val="0"/>
          <w:iCs/>
          <w:lang w:val="en-US" w:eastAsia="zh-CN"/>
        </w:rPr>
        <w:t>PUSCH for Type-2 random access procedure</w:t>
      </w:r>
      <w:r>
        <w:rPr>
          <w:rFonts w:hint="eastAsia" w:eastAsia="宋体"/>
          <w:i w:val="0"/>
          <w:iCs/>
          <w:lang w:val="en-US" w:eastAsia="zh-CN"/>
        </w:rPr>
        <w:t>. In our understanding, this agreement is also applicable to the above mentioned these two cases. Based on this, we proposed that the following Text Proposal can be considered to be</w:t>
      </w:r>
      <w:r>
        <w:rPr>
          <w:rFonts w:hint="eastAsia" w:eastAsia="宋体"/>
          <w:sz w:val="21"/>
          <w:szCs w:val="22"/>
          <w:lang w:val="en-US" w:eastAsia="zh-CN"/>
        </w:rPr>
        <w:t xml:space="preserve"> captured in Section 8.1 and Section 8.1A of TS 38.213.</w:t>
      </w:r>
    </w:p>
    <w:p>
      <w:pPr>
        <w:pStyle w:val="124"/>
        <w:ind w:left="0"/>
        <w:rPr>
          <w:rFonts w:hint="eastAsia" w:ascii="Times New Roman" w:hAnsi="Times New Roman" w:cs="Times New Roman"/>
          <w:lang w:val="en-US" w:eastAsia="zh-CN"/>
        </w:rPr>
      </w:pPr>
      <w:r>
        <w:rPr>
          <w:rFonts w:hint="eastAsia" w:eastAsia="宋体"/>
          <w:color w:val="C00000"/>
          <w:lang w:val="en-US" w:eastAsia="zh-CN"/>
        </w:rPr>
        <w:t xml:space="preserve">------------------------------------------------- </w:t>
      </w:r>
      <w:r>
        <w:rPr>
          <w:rFonts w:hint="eastAsia"/>
          <w:color w:val="C00000"/>
        </w:rPr>
        <w:t>&lt; Start of text proposal</w:t>
      </w:r>
      <w:r>
        <w:rPr>
          <w:rFonts w:hint="eastAsia" w:eastAsia="宋体"/>
          <w:color w:val="C00000"/>
          <w:lang w:val="en-US" w:eastAsia="zh-CN"/>
        </w:rPr>
        <w:t xml:space="preserve"> </w:t>
      </w:r>
      <w:r>
        <w:rPr>
          <w:rFonts w:hint="eastAsia"/>
          <w:color w:val="C00000"/>
        </w:rPr>
        <w:t>for 38.21</w:t>
      </w:r>
      <w:r>
        <w:rPr>
          <w:rFonts w:hint="eastAsia" w:eastAsia="宋体"/>
          <w:color w:val="C00000"/>
          <w:lang w:val="en-US" w:eastAsia="zh-CN"/>
        </w:rPr>
        <w:t>3</w:t>
      </w:r>
      <w:r>
        <w:rPr>
          <w:rFonts w:hint="eastAsia"/>
          <w:color w:val="C00000"/>
        </w:rPr>
        <w:t>&gt;</w:t>
      </w:r>
      <w:r>
        <w:rPr>
          <w:rFonts w:hint="eastAsia"/>
          <w:color w:val="C00000"/>
          <w:lang w:val="en-US" w:eastAsia="zh-CN"/>
        </w:rPr>
        <w:t xml:space="preserve"> ---</w:t>
      </w:r>
      <w:r>
        <w:rPr>
          <w:rFonts w:hint="eastAsia" w:eastAsia="宋体"/>
          <w:color w:val="C00000"/>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0" w:after="0" w:line="240" w:lineRule="auto"/>
        <w:ind w:left="0" w:leftChars="0" w:right="0" w:rightChars="0" w:firstLine="0" w:firstLineChars="0"/>
        <w:jc w:val="left"/>
        <w:textAlignment w:val="auto"/>
        <w:outlineLvl w:val="9"/>
        <w:rPr>
          <w:rFonts w:hint="eastAsia" w:eastAsia="宋体"/>
          <w:sz w:val="24"/>
          <w:szCs w:val="24"/>
          <w:lang w:val="en-US" w:eastAsia="zh-CN"/>
        </w:rPr>
      </w:pPr>
      <w:bookmarkStart w:id="57" w:name="_Toc26719399"/>
      <w:bookmarkStart w:id="58" w:name="_Toc12021462"/>
      <w:bookmarkStart w:id="59" w:name="_Toc36498158"/>
      <w:bookmarkStart w:id="60" w:name="_Toc29917284"/>
      <w:bookmarkStart w:id="61" w:name="_Toc29899547"/>
      <w:bookmarkStart w:id="62" w:name="_Toc29894830"/>
      <w:bookmarkStart w:id="63" w:name="_Ref491452917"/>
      <w:bookmarkStart w:id="64" w:name="_Toc29899129"/>
      <w:bookmarkStart w:id="65" w:name="_Toc20311574"/>
      <w:r>
        <w:rPr>
          <w:rFonts w:hint="eastAsia" w:eastAsia="宋体"/>
          <w:sz w:val="24"/>
          <w:szCs w:val="24"/>
          <w:lang w:val="en-US" w:eastAsia="zh-CN"/>
        </w:rPr>
        <w:t>8.1</w:t>
      </w:r>
      <w:r>
        <w:rPr>
          <w:rFonts w:hint="eastAsia" w:eastAsia="宋体"/>
          <w:sz w:val="24"/>
          <w:szCs w:val="24"/>
          <w:lang w:val="en-US" w:eastAsia="zh-CN"/>
        </w:rPr>
        <w:tab/>
      </w:r>
      <w:r>
        <w:rPr>
          <w:rFonts w:hint="eastAsia" w:eastAsia="宋体"/>
          <w:sz w:val="24"/>
          <w:szCs w:val="24"/>
          <w:lang w:val="en-US" w:eastAsia="zh-CN"/>
        </w:rPr>
        <w:t>Random access preamble</w:t>
      </w:r>
      <w:bookmarkEnd w:id="57"/>
      <w:bookmarkEnd w:id="58"/>
      <w:bookmarkEnd w:id="59"/>
      <w:bookmarkEnd w:id="60"/>
      <w:bookmarkEnd w:id="61"/>
      <w:bookmarkEnd w:id="62"/>
      <w:bookmarkEnd w:id="63"/>
      <w:bookmarkEnd w:id="64"/>
      <w:bookmarkEnd w:id="65"/>
    </w:p>
    <w:p>
      <w:pPr>
        <w:jc w:val="center"/>
        <w:rPr>
          <w:lang w:val="en-US" w:eastAsia="zh-CN"/>
        </w:rPr>
      </w:pPr>
      <w:r>
        <w:rPr>
          <w:rFonts w:ascii="Times New Roman" w:hAnsi="Times New Roman" w:eastAsiaTheme="minorEastAsia"/>
          <w:color w:val="FF0000"/>
          <w:szCs w:val="20"/>
        </w:rPr>
        <w:t>&lt; Unchanged parts are omitted &gt;</w:t>
      </w:r>
    </w:p>
    <w:p>
      <w:r>
        <w:t xml:space="preserve">For unpaired spectrum, </w:t>
      </w:r>
    </w:p>
    <w:p>
      <w:pPr>
        <w:pStyle w:val="58"/>
        <w:jc w:val="both"/>
      </w:pPr>
      <w:r>
        <w:t>-</w:t>
      </w:r>
      <w:r>
        <w:tab/>
      </w:r>
      <w:r>
        <w:t xml:space="preserve">if a UE is not provided </w:t>
      </w:r>
      <w:r>
        <w:rPr>
          <w:i/>
        </w:rPr>
        <w:t>tdd-UL-DL-ConfigurationCommon</w:t>
      </w:r>
      <w:r>
        <w:t xml:space="preserve">, a PRACH occasion </w:t>
      </w:r>
      <w:r>
        <w:rPr>
          <w:rStyle w:val="128"/>
        </w:rPr>
        <w:t>in a PRACH slot</w:t>
      </w:r>
      <w:r>
        <w:t xml:space="preserve"> is valid if it does not precede a SS/PBCH block in the PRACH slot and starts at least </w:t>
      </w:r>
      <w:r>
        <w:rPr>
          <w:position w:val="-12"/>
        </w:rPr>
        <w:drawing>
          <wp:inline distT="0" distB="0" distL="114300" distR="114300">
            <wp:extent cx="276225" cy="200025"/>
            <wp:effectExtent l="0" t="0" r="0" b="2540"/>
            <wp:docPr id="2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7"/>
                    <pic:cNvPicPr>
                      <a:picLocks noChangeAspect="1"/>
                    </pic:cNvPicPr>
                  </pic:nvPicPr>
                  <pic:blipFill>
                    <a:blip r:embed="rId23"/>
                    <a:stretch>
                      <a:fillRect/>
                    </a:stretch>
                  </pic:blipFill>
                  <pic:spPr>
                    <a:xfrm>
                      <a:off x="0" y="0"/>
                      <a:ext cx="276225" cy="200025"/>
                    </a:xfrm>
                    <a:prstGeom prst="rect">
                      <a:avLst/>
                    </a:prstGeom>
                    <a:noFill/>
                    <a:ln w="9525">
                      <a:noFill/>
                    </a:ln>
                  </pic:spPr>
                </pic:pic>
              </a:graphicData>
            </a:graphic>
          </wp:inline>
        </w:drawing>
      </w:r>
      <w:r>
        <w:t xml:space="preserve"> symbols after a last SS/PBCH block </w:t>
      </w:r>
      <w:r>
        <w:rPr>
          <w:lang w:val="en-US"/>
        </w:rPr>
        <w:t xml:space="preserve">reception </w:t>
      </w:r>
      <w:r>
        <w:t xml:space="preserve">symbol, where </w:t>
      </w:r>
      <w:r>
        <w:rPr>
          <w:position w:val="-12"/>
        </w:rPr>
        <w:drawing>
          <wp:inline distT="0" distB="0" distL="114300" distR="114300">
            <wp:extent cx="276225" cy="200025"/>
            <wp:effectExtent l="0" t="0" r="0" b="2540"/>
            <wp:docPr id="1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8"/>
                    <pic:cNvPicPr>
                      <a:picLocks noChangeAspect="1"/>
                    </pic:cNvPicPr>
                  </pic:nvPicPr>
                  <pic:blipFill>
                    <a:blip r:embed="rId23"/>
                    <a:stretch>
                      <a:fillRect/>
                    </a:stretch>
                  </pic:blipFill>
                  <pic:spPr>
                    <a:xfrm>
                      <a:off x="0" y="0"/>
                      <a:ext cx="276225" cy="200025"/>
                    </a:xfrm>
                    <a:prstGeom prst="rect">
                      <a:avLst/>
                    </a:prstGeom>
                    <a:noFill/>
                    <a:ln w="9525">
                      <a:noFill/>
                    </a:ln>
                  </pic:spPr>
                </pic:pic>
              </a:graphicData>
            </a:graphic>
          </wp:inline>
        </w:drawing>
      </w:r>
      <w:r>
        <w:t xml:space="preserve"> is provided in Table 8.1-2</w:t>
      </w:r>
      <w:r>
        <w:rPr>
          <w:rFonts w:hint="eastAsia"/>
          <w:lang w:val="en-US" w:eastAsia="zh-CN"/>
        </w:rPr>
        <w:t xml:space="preserve">, </w:t>
      </w:r>
      <w:r>
        <w:rPr>
          <w:color w:val="FF0000"/>
        </w:rPr>
        <w:t xml:space="preserve">and if </w:t>
      </w:r>
      <w:r>
        <w:rPr>
          <w:i/>
          <w:color w:val="FF0000"/>
        </w:rPr>
        <w:t>ChannelAccess</w:t>
      </w:r>
      <w:r>
        <w:rPr>
          <w:rFonts w:hint="eastAsia"/>
          <w:i/>
          <w:color w:val="FF0000"/>
          <w:lang w:val="en-US" w:eastAsia="zh-CN"/>
        </w:rPr>
        <w:t>Mode</w:t>
      </w:r>
      <w:r>
        <w:rPr>
          <w:i/>
          <w:color w:val="FF0000"/>
        </w:rPr>
        <w:t>-r16</w:t>
      </w:r>
      <w:r>
        <w:rPr>
          <w:color w:val="FF0000"/>
        </w:rPr>
        <w:t xml:space="preserve"> = </w:t>
      </w:r>
      <w:r>
        <w:rPr>
          <w:i/>
          <w:color w:val="FF0000"/>
        </w:rPr>
        <w:t>semistatic</w:t>
      </w:r>
      <w:r>
        <w:rPr>
          <w:color w:val="FF0000"/>
        </w:rPr>
        <w:t xml:space="preserve"> is provided, does not overlap with a set of consecutive symbols before the start of a next channel occupancy time where there shall not be any transmissions, as described in [15, TS 37.213]</w:t>
      </w:r>
      <w:r>
        <w:rPr>
          <w:rFonts w:hint="eastAsia"/>
          <w:color w:val="FF0000"/>
          <w:lang w:val="en-US" w:eastAsia="zh-CN"/>
        </w:rPr>
        <w:t>.</w:t>
      </w:r>
    </w:p>
    <w:p>
      <w:pPr>
        <w:pStyle w:val="58"/>
        <w:rPr>
          <w:lang w:eastAsia="zh-CN"/>
        </w:rPr>
      </w:pPr>
      <w:r>
        <w:t>-</w:t>
      </w:r>
      <w:r>
        <w:tab/>
      </w:r>
      <w:r>
        <w:t xml:space="preserve">the index of the SS/PBCH block is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rPr>
          <w:lang w:eastAsia="zh-CN"/>
        </w:rPr>
        <w:t xml:space="preserve"> </w:t>
      </w:r>
    </w:p>
    <w:p>
      <w:pPr>
        <w:pStyle w:val="51"/>
        <w:jc w:val="both"/>
      </w:pPr>
      <w:r>
        <w:rPr>
          <w:lang w:eastAsia="zh-CN"/>
        </w:rPr>
        <w:t>-</w:t>
      </w:r>
      <w:r>
        <w:rPr>
          <w:lang w:eastAsia="zh-CN"/>
        </w:rPr>
        <w:tab/>
      </w:r>
      <w:r>
        <w:rPr>
          <w:lang w:eastAsia="zh-CN"/>
        </w:rPr>
        <w:t xml:space="preserve">If a UE is provided </w:t>
      </w:r>
      <w:r>
        <w:rPr>
          <w:i/>
          <w:lang w:val="en-US"/>
        </w:rPr>
        <w:t>tdd-</w:t>
      </w:r>
      <w:r>
        <w:rPr>
          <w:i/>
        </w:rPr>
        <w:t>UL-DL-</w:t>
      </w:r>
      <w:r>
        <w:rPr>
          <w:i/>
          <w:lang w:val="en-US"/>
        </w:rPr>
        <w:t>ConfigurationCommon</w:t>
      </w:r>
      <w:r>
        <w:t xml:space="preserve">, a PRACH occasion </w:t>
      </w:r>
      <w:r>
        <w:rPr>
          <w:rStyle w:val="128"/>
        </w:rPr>
        <w:t>in a PRACH slot</w:t>
      </w:r>
      <w:r>
        <w:t xml:space="preserve"> is valid if </w:t>
      </w:r>
    </w:p>
    <w:p>
      <w:pPr>
        <w:pStyle w:val="58"/>
        <w:jc w:val="both"/>
      </w:pPr>
      <w:r>
        <w:t>-</w:t>
      </w:r>
      <w:r>
        <w:tab/>
      </w:r>
      <w:r>
        <w:t>it is within UL symbols</w:t>
      </w:r>
      <w:r>
        <w:rPr>
          <w:lang w:val="en-US"/>
        </w:rPr>
        <w:t xml:space="preserve">, </w:t>
      </w:r>
      <w:r>
        <w:t xml:space="preserve">or </w:t>
      </w:r>
    </w:p>
    <w:p>
      <w:pPr>
        <w:pStyle w:val="58"/>
        <w:jc w:val="both"/>
        <w:rPr>
          <w:i/>
        </w:rPr>
      </w:pPr>
      <w:r>
        <w:t>-</w:t>
      </w:r>
      <w:r>
        <w:tab/>
      </w:r>
      <w:r>
        <w:rPr>
          <w:lang w:val="en-US"/>
        </w:rPr>
        <w:t xml:space="preserve">it does not precede a SS/PBCH block in the PRACH slot and </w:t>
      </w:r>
      <w:r>
        <w:t>starts at least</w:t>
      </w:r>
      <w:r>
        <w:rPr>
          <w:lang w:val="en-US"/>
        </w:rPr>
        <w:t xml:space="preserve"> </w:t>
      </w:r>
      <w:r>
        <w:rPr>
          <w:position w:val="-12"/>
        </w:rPr>
        <w:drawing>
          <wp:inline distT="0" distB="0" distL="114300" distR="114300">
            <wp:extent cx="276225" cy="200025"/>
            <wp:effectExtent l="0" t="0" r="0" b="2540"/>
            <wp:docPr id="2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9"/>
                    <pic:cNvPicPr>
                      <a:picLocks noChangeAspect="1"/>
                    </pic:cNvPicPr>
                  </pic:nvPicPr>
                  <pic:blipFill>
                    <a:blip r:embed="rId23"/>
                    <a:stretch>
                      <a:fillRect/>
                    </a:stretch>
                  </pic:blipFill>
                  <pic:spPr>
                    <a:xfrm>
                      <a:off x="0" y="0"/>
                      <a:ext cx="276225" cy="200025"/>
                    </a:xfrm>
                    <a:prstGeom prst="rect">
                      <a:avLst/>
                    </a:prstGeom>
                    <a:noFill/>
                    <a:ln w="9525">
                      <a:noFill/>
                    </a:ln>
                  </pic:spPr>
                </pic:pic>
              </a:graphicData>
            </a:graphic>
          </wp:inline>
        </w:drawing>
      </w:r>
      <w:r>
        <w:t xml:space="preserve"> symbols after a last downlink symbol and at least</w:t>
      </w:r>
      <w:r>
        <w:rPr>
          <w:lang w:val="en-US"/>
        </w:rPr>
        <w:t xml:space="preserve"> </w:t>
      </w:r>
      <w:r>
        <w:rPr>
          <w:position w:val="-12"/>
        </w:rPr>
        <w:drawing>
          <wp:inline distT="0" distB="0" distL="114300" distR="114300">
            <wp:extent cx="276225" cy="200025"/>
            <wp:effectExtent l="0" t="0" r="0" b="2540"/>
            <wp:docPr id="1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0"/>
                    <pic:cNvPicPr>
                      <a:picLocks noChangeAspect="1"/>
                    </pic:cNvPicPr>
                  </pic:nvPicPr>
                  <pic:blipFill>
                    <a:blip r:embed="rId23"/>
                    <a:stretch>
                      <a:fillRect/>
                    </a:stretch>
                  </pic:blipFill>
                  <pic:spPr>
                    <a:xfrm>
                      <a:off x="0" y="0"/>
                      <a:ext cx="276225" cy="200025"/>
                    </a:xfrm>
                    <a:prstGeom prst="rect">
                      <a:avLst/>
                    </a:prstGeom>
                    <a:noFill/>
                    <a:ln w="9525">
                      <a:noFill/>
                    </a:ln>
                  </pic:spPr>
                </pic:pic>
              </a:graphicData>
            </a:graphic>
          </wp:inline>
        </w:drawing>
      </w:r>
      <w:r>
        <w:t xml:space="preserve"> symbols after a last SS/PBCH block symbol</w:t>
      </w:r>
      <w:r>
        <w:rPr>
          <w:lang w:val="en-US"/>
        </w:rPr>
        <w:t>,</w:t>
      </w:r>
      <w:r>
        <w:t xml:space="preserve"> where </w:t>
      </w:r>
      <w:r>
        <w:rPr>
          <w:position w:val="-12"/>
        </w:rPr>
        <w:drawing>
          <wp:inline distT="0" distB="0" distL="114300" distR="114300">
            <wp:extent cx="276225" cy="200025"/>
            <wp:effectExtent l="0" t="0" r="0" b="2540"/>
            <wp:docPr id="2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1"/>
                    <pic:cNvPicPr>
                      <a:picLocks noChangeAspect="1"/>
                    </pic:cNvPicPr>
                  </pic:nvPicPr>
                  <pic:blipFill>
                    <a:blip r:embed="rId23"/>
                    <a:stretch>
                      <a:fillRect/>
                    </a:stretch>
                  </pic:blipFill>
                  <pic:spPr>
                    <a:xfrm>
                      <a:off x="0" y="0"/>
                      <a:ext cx="276225" cy="200025"/>
                    </a:xfrm>
                    <a:prstGeom prst="rect">
                      <a:avLst/>
                    </a:prstGeom>
                    <a:noFill/>
                    <a:ln w="9525">
                      <a:noFill/>
                    </a:ln>
                  </pic:spPr>
                </pic:pic>
              </a:graphicData>
            </a:graphic>
          </wp:inline>
        </w:drawing>
      </w:r>
      <w:r>
        <w:t xml:space="preserve"> is provided in Table 8.</w:t>
      </w:r>
      <w:r>
        <w:rPr>
          <w:lang w:val="en-US"/>
        </w:rPr>
        <w:t>1</w:t>
      </w:r>
      <w:r>
        <w:t>-2</w:t>
      </w:r>
      <w:r>
        <w:rPr>
          <w:lang w:val="en-US"/>
        </w:rPr>
        <w:t xml:space="preserve">, </w:t>
      </w:r>
      <w:r>
        <w:t xml:space="preserve">and if </w:t>
      </w:r>
      <w:r>
        <w:rPr>
          <w:i/>
        </w:rPr>
        <w:t>ChannelAccess</w:t>
      </w:r>
      <w:r>
        <w:rPr>
          <w:rFonts w:hint="eastAsia"/>
          <w:i/>
          <w:lang w:val="en-US" w:eastAsia="zh-CN"/>
        </w:rPr>
        <w:t>Mode</w:t>
      </w:r>
      <w:r>
        <w:rPr>
          <w:i/>
        </w:rPr>
        <w:t>-r16</w:t>
      </w:r>
      <w:r>
        <w:t xml:space="preserve"> = </w:t>
      </w:r>
      <w:r>
        <w:rPr>
          <w:i/>
        </w:rPr>
        <w:t>semistatic</w:t>
      </w:r>
      <w:r>
        <w:t xml:space="preserve"> is provided, does not overlap with a set of consecutive symbols before the start of a next channel occupancy time where there shall not be any transmissions, as described in [15, TS 37.213]</w:t>
      </w:r>
    </w:p>
    <w:p>
      <w:pPr>
        <w:pStyle w:val="80"/>
        <w:jc w:val="both"/>
      </w:pPr>
      <w:r>
        <w:t>-</w:t>
      </w:r>
      <w:r>
        <w:tab/>
      </w:r>
      <w:r>
        <w:t xml:space="preserve">the index of the SS/PBCH block is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p>
    <w:p>
      <w:pPr>
        <w:jc w:val="center"/>
      </w:pPr>
      <w:r>
        <w:rPr>
          <w:rFonts w:ascii="Times New Roman" w:hAnsi="Times New Roman" w:eastAsiaTheme="minorEastAsia"/>
          <w:color w:val="FF0000"/>
          <w:szCs w:val="20"/>
        </w:rPr>
        <w:t>&lt; Unchanged parts are omitted &gt;</w:t>
      </w:r>
    </w:p>
    <w:p>
      <w:pPr>
        <w:keepNext w:val="0"/>
        <w:keepLines w:val="0"/>
        <w:pageBreakBefore w:val="0"/>
        <w:widowControl/>
        <w:numPr>
          <w:ilvl w:val="-1"/>
          <w:numId w:val="0"/>
        </w:numPr>
        <w:kinsoku/>
        <w:wordWrap/>
        <w:overflowPunct/>
        <w:topLinePunct w:val="0"/>
        <w:autoSpaceDE/>
        <w:autoSpaceDN/>
        <w:bidi w:val="0"/>
        <w:adjustRightInd/>
        <w:snapToGrid/>
        <w:spacing w:before="0" w:after="0" w:line="240" w:lineRule="auto"/>
        <w:ind w:left="0" w:leftChars="0" w:right="0" w:rightChars="0" w:firstLine="0" w:firstLineChars="0"/>
        <w:jc w:val="left"/>
        <w:textAlignment w:val="auto"/>
        <w:outlineLvl w:val="9"/>
        <w:rPr>
          <w:rFonts w:hint="eastAsia" w:eastAsia="宋体"/>
          <w:sz w:val="24"/>
          <w:szCs w:val="24"/>
          <w:lang w:val="en-US" w:eastAsia="zh-CN"/>
        </w:rPr>
      </w:pPr>
      <w:bookmarkStart w:id="66" w:name="_Toc29899548"/>
      <w:bookmarkStart w:id="67" w:name="_Toc36498159"/>
      <w:bookmarkStart w:id="68" w:name="_Toc29894831"/>
      <w:bookmarkStart w:id="69" w:name="_Toc29899130"/>
      <w:bookmarkStart w:id="70" w:name="_Toc29917285"/>
      <w:r>
        <w:rPr>
          <w:rFonts w:hint="eastAsia" w:eastAsia="宋体"/>
          <w:sz w:val="24"/>
          <w:szCs w:val="24"/>
          <w:lang w:val="en-US" w:eastAsia="zh-CN"/>
        </w:rPr>
        <w:t>8.1A</w:t>
      </w:r>
      <w:r>
        <w:rPr>
          <w:rFonts w:hint="eastAsia" w:eastAsia="宋体"/>
          <w:sz w:val="24"/>
          <w:szCs w:val="24"/>
          <w:lang w:val="en-US" w:eastAsia="zh-CN"/>
        </w:rPr>
        <w:tab/>
      </w:r>
      <w:r>
        <w:rPr>
          <w:rFonts w:hint="eastAsia" w:eastAsia="宋体"/>
          <w:sz w:val="24"/>
          <w:szCs w:val="24"/>
          <w:lang w:val="en-US" w:eastAsia="zh-CN"/>
        </w:rPr>
        <w:t>PUSCH for Type-2 random access procedure</w:t>
      </w:r>
      <w:bookmarkEnd w:id="66"/>
      <w:bookmarkEnd w:id="67"/>
      <w:bookmarkEnd w:id="68"/>
      <w:bookmarkEnd w:id="69"/>
      <w:bookmarkEnd w:id="70"/>
    </w:p>
    <w:p>
      <w:pPr>
        <w:keepNext w:val="0"/>
        <w:keepLines w:val="0"/>
        <w:pageBreakBefore w:val="0"/>
        <w:widowControl/>
        <w:numPr>
          <w:ilvl w:val="-1"/>
          <w:numId w:val="0"/>
        </w:numPr>
        <w:kinsoku/>
        <w:wordWrap/>
        <w:overflowPunct/>
        <w:topLinePunct w:val="0"/>
        <w:autoSpaceDE/>
        <w:autoSpaceDN/>
        <w:bidi w:val="0"/>
        <w:adjustRightInd/>
        <w:snapToGrid/>
        <w:spacing w:before="0" w:after="0" w:line="240" w:lineRule="auto"/>
        <w:ind w:left="0" w:leftChars="0" w:right="0" w:rightChars="0" w:firstLine="0" w:firstLineChars="0"/>
        <w:jc w:val="left"/>
        <w:textAlignment w:val="auto"/>
        <w:outlineLvl w:val="9"/>
        <w:rPr>
          <w:rFonts w:hint="eastAsia" w:eastAsia="宋体"/>
          <w:sz w:val="24"/>
          <w:szCs w:val="24"/>
          <w:lang w:val="en-US" w:eastAsia="zh-CN"/>
        </w:rPr>
      </w:pPr>
    </w:p>
    <w:p>
      <w:pPr>
        <w:jc w:val="center"/>
      </w:pPr>
      <w:r>
        <w:rPr>
          <w:rFonts w:ascii="Times New Roman" w:hAnsi="Times New Roman" w:eastAsiaTheme="minorEastAsia"/>
          <w:color w:val="FF0000"/>
          <w:szCs w:val="20"/>
        </w:rPr>
        <w:t>&lt; Unchanged parts are omitted &gt;</w:t>
      </w:r>
    </w:p>
    <w:p>
      <w:pPr>
        <w:jc w:val="both"/>
      </w:pPr>
      <w:r>
        <w:rPr>
          <w:lang w:eastAsia="zh-CN"/>
        </w:rPr>
        <w:t xml:space="preserve">A PUSCH occasion is valid if it does not overlap in time and frequency with any PRACH occasion associated with either a Type-1 random access procedure or a Type-2 random access procedure. Additionally, if a UE is provided </w:t>
      </w:r>
      <w:r>
        <w:rPr>
          <w:i/>
          <w:lang w:val="en-US"/>
        </w:rPr>
        <w:t>tdd-</w:t>
      </w:r>
      <w:r>
        <w:rPr>
          <w:i/>
        </w:rPr>
        <w:t>UL-DL-</w:t>
      </w:r>
      <w:r>
        <w:rPr>
          <w:i/>
          <w:lang w:val="en-US"/>
        </w:rPr>
        <w:t>ConfigurationCommon</w:t>
      </w:r>
      <w:r>
        <w:t xml:space="preserve">, a PUSCH occasion is valid if </w:t>
      </w:r>
    </w:p>
    <w:p>
      <w:pPr>
        <w:pStyle w:val="51"/>
        <w:spacing w:after="240"/>
      </w:pPr>
      <w:r>
        <w:t>-</w:t>
      </w:r>
      <w:r>
        <w:tab/>
      </w:r>
      <w:r>
        <w:t>it is within UL symbols</w:t>
      </w:r>
      <w:r>
        <w:rPr>
          <w:lang w:val="en-US"/>
        </w:rPr>
        <w:t xml:space="preserve">, </w:t>
      </w:r>
      <w:r>
        <w:t xml:space="preserve">or </w:t>
      </w:r>
    </w:p>
    <w:p>
      <w:pPr>
        <w:pStyle w:val="51"/>
        <w:spacing w:after="240"/>
        <w:jc w:val="both"/>
        <w:rPr>
          <w:rFonts w:hint="eastAsia"/>
          <w:b/>
          <w:bCs/>
          <w:i/>
          <w:iCs/>
          <w:highlight w:val="none"/>
          <w:lang w:val="en-US" w:eastAsia="zh-CN"/>
        </w:rPr>
      </w:pPr>
      <w:r>
        <w:t>-</w:t>
      </w:r>
      <w:r>
        <w:tab/>
      </w:r>
      <w:r>
        <w:rPr>
          <w:lang w:val="en-US"/>
        </w:rPr>
        <w:t xml:space="preserve">it does not precede a SS/PBCH block in the PUSCH slot and </w:t>
      </w:r>
      <w:r>
        <w:t>starts at least</w:t>
      </w:r>
      <w:r>
        <w:rPr>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downlink</w:t>
      </w:r>
      <w:r>
        <w:rPr>
          <w:rFonts w:hint="eastAsia"/>
          <w:lang w:val="en-US" w:eastAsia="zh-CN"/>
        </w:rPr>
        <w:t xml:space="preserve"> </w:t>
      </w:r>
      <w:r>
        <w:t>symbol and at least</w:t>
      </w:r>
      <w:r>
        <w:rPr>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w:t>
      </w:r>
      <w:r>
        <w:rPr>
          <w:lang w:val="en-US"/>
        </w:rPr>
        <w:t>1</w:t>
      </w:r>
      <w:r>
        <w:t>-2</w:t>
      </w:r>
      <w:r>
        <w:rPr>
          <w:rFonts w:hint="eastAsia"/>
          <w:lang w:val="en-US" w:eastAsia="zh-CN"/>
        </w:rPr>
        <w:t xml:space="preserve">, </w:t>
      </w:r>
      <w:r>
        <w:rPr>
          <w:color w:val="FF0000"/>
        </w:rPr>
        <w:t xml:space="preserve">and if </w:t>
      </w:r>
      <w:r>
        <w:rPr>
          <w:i/>
          <w:color w:val="FF0000"/>
        </w:rPr>
        <w:t>ChannelAccess</w:t>
      </w:r>
      <w:r>
        <w:rPr>
          <w:rFonts w:hint="eastAsia"/>
          <w:i/>
          <w:color w:val="FF0000"/>
          <w:lang w:val="en-US" w:eastAsia="zh-CN"/>
        </w:rPr>
        <w:t>Mode</w:t>
      </w:r>
      <w:r>
        <w:rPr>
          <w:i/>
          <w:color w:val="FF0000"/>
        </w:rPr>
        <w:t>-r16</w:t>
      </w:r>
      <w:r>
        <w:rPr>
          <w:color w:val="FF0000"/>
        </w:rPr>
        <w:t xml:space="preserve"> = </w:t>
      </w:r>
      <w:r>
        <w:rPr>
          <w:i/>
          <w:color w:val="FF0000"/>
        </w:rPr>
        <w:t>semistatic</w:t>
      </w:r>
      <w:r>
        <w:rPr>
          <w:color w:val="FF0000"/>
        </w:rPr>
        <w:t xml:space="preserve"> is provided, does not overlap with a set of consecutive symbols before the start of a next channel occupancy time where there shall not be any transmissions, as described in [15, TS 37.213]</w:t>
      </w:r>
      <w:r>
        <w:rPr>
          <w:rFonts w:hint="eastAsia"/>
          <w:lang w:val="en-US" w:eastAsia="zh-CN"/>
        </w:rPr>
        <w:t>.</w:t>
      </w:r>
    </w:p>
    <w:p>
      <w:pPr>
        <w:jc w:val="center"/>
        <w:rPr>
          <w:rFonts w:hint="eastAsia"/>
          <w:color w:val="FF0000"/>
          <w:lang w:val="en-US" w:eastAsia="zh-CN"/>
        </w:rPr>
      </w:pPr>
      <w:r>
        <w:rPr>
          <w:rFonts w:ascii="Times New Roman" w:hAnsi="Times New Roman" w:eastAsiaTheme="minorEastAsia"/>
          <w:color w:val="FF0000"/>
          <w:szCs w:val="20"/>
        </w:rPr>
        <w:t>&lt; Unchanged parts are omitted &gt;</w:t>
      </w:r>
    </w:p>
    <w:p>
      <w:pPr>
        <w:snapToGrid w:val="0"/>
        <w:spacing w:before="120" w:beforeLines="50" w:after="120" w:afterLines="50" w:line="240" w:lineRule="auto"/>
        <w:jc w:val="both"/>
        <w:rPr>
          <w:rFonts w:eastAsia="宋体"/>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pStyle w:val="124"/>
        <w:ind w:left="0"/>
        <w:jc w:val="both"/>
        <w:rPr>
          <w:rFonts w:hint="eastAsia"/>
          <w:b/>
          <w:bCs/>
          <w:i/>
          <w:iCs/>
          <w:highlight w:val="none"/>
          <w:lang w:val="en-US" w:eastAsia="zh-CN"/>
        </w:rPr>
      </w:pPr>
    </w:p>
    <w:p>
      <w:pPr>
        <w:pStyle w:val="124"/>
        <w:ind w:left="0"/>
        <w:jc w:val="both"/>
        <w:rPr>
          <w:rFonts w:hint="eastAsia"/>
          <w:b/>
          <w:bCs/>
          <w:i w:val="0"/>
          <w:iCs w:val="0"/>
          <w:sz w:val="21"/>
          <w:szCs w:val="22"/>
          <w:highlight w:val="none"/>
          <w:lang w:val="en-US" w:eastAsia="zh-CN"/>
        </w:rPr>
      </w:pPr>
      <w:r>
        <w:rPr>
          <w:rFonts w:hint="eastAsia"/>
          <w:b/>
          <w:bCs/>
          <w:i w:val="0"/>
          <w:iCs w:val="0"/>
          <w:sz w:val="21"/>
          <w:szCs w:val="22"/>
          <w:highlight w:val="none"/>
          <w:lang w:val="en-US" w:eastAsia="zh-CN"/>
        </w:rPr>
        <w:t>Proposal 9: It is proposed to capture the validation of RACH occasion in Section 8.1 and 8.1A of the latest version of TS 38.213.</w:t>
      </w:r>
    </w:p>
    <w:p>
      <w:pPr>
        <w:pStyle w:val="124"/>
        <w:ind w:left="0"/>
        <w:rPr>
          <w:rFonts w:hint="eastAsia" w:ascii="Times New Roman" w:hAnsi="Times New Roman" w:cs="Times New Roman"/>
          <w:lang w:val="en-US" w:eastAsia="zh-CN"/>
        </w:rPr>
      </w:pPr>
    </w:p>
    <w:p>
      <w:pPr>
        <w:pStyle w:val="3"/>
        <w:numPr>
          <w:ilvl w:val="1"/>
          <w:numId w:val="0"/>
        </w:numPr>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2.8</w:t>
      </w:r>
      <w:r>
        <w:rPr>
          <w:rFonts w:hint="eastAsia" w:ascii="Times New Roman" w:hAnsi="Times New Roman"/>
          <w:b/>
          <w:bCs w:val="0"/>
          <w:sz w:val="24"/>
          <w:szCs w:val="24"/>
          <w:lang w:val="en-US" w:eastAsia="zh-CN"/>
        </w:rPr>
        <w:tab/>
      </w:r>
      <w:r>
        <w:rPr>
          <w:rFonts w:hint="eastAsia" w:ascii="Times New Roman" w:hAnsi="Times New Roman"/>
          <w:b/>
          <w:bCs w:val="0"/>
          <w:sz w:val="24"/>
          <w:szCs w:val="24"/>
          <w:lang w:val="en-US" w:eastAsia="zh-CN"/>
        </w:rPr>
        <w:t>TP8 for PUSCH scheduled by RAR UL grant</w:t>
      </w:r>
    </w:p>
    <w:p>
      <w:pPr>
        <w:snapToGrid w:val="0"/>
        <w:spacing w:before="120" w:beforeLines="50" w:after="273" w:afterLines="100" w:line="240" w:lineRule="auto"/>
        <w:ind w:left="0"/>
        <w:jc w:val="both"/>
        <w:rPr>
          <w:rFonts w:hint="eastAsia" w:ascii="Times New Roman" w:hAnsi="Times New Roman" w:cs="Times New Roman"/>
          <w:lang w:val="en-US" w:eastAsia="zh-CN"/>
        </w:rPr>
      </w:pPr>
      <w:r>
        <w:rPr>
          <w:rFonts w:hint="eastAsia" w:eastAsia="宋体"/>
          <w:sz w:val="21"/>
          <w:szCs w:val="22"/>
          <w:lang w:val="en-US" w:eastAsia="zh-CN"/>
        </w:rPr>
        <w:t xml:space="preserve">According to interlaced PUSCH structure in NR-U, we need to properly consider modifying the content of </w:t>
      </w:r>
      <w:r>
        <w:rPr>
          <w:rFonts w:hint="eastAsia" w:eastAsia="宋体"/>
          <w:lang w:val="en-US" w:eastAsia="zh-CN"/>
        </w:rPr>
        <w:t>t</w:t>
      </w:r>
      <w:r>
        <w:t>he</w:t>
      </w:r>
      <w:r>
        <w:rPr>
          <w:rFonts w:eastAsia="等线"/>
        </w:rPr>
        <w:t xml:space="preserve"> </w:t>
      </w:r>
      <w:r>
        <w:t>frequency domain resource allocation</w:t>
      </w:r>
      <w:r>
        <w:rPr>
          <w:rFonts w:hint="eastAsia" w:eastAsia="宋体"/>
          <w:lang w:val="en-US" w:eastAsia="zh-CN"/>
        </w:rPr>
        <w:t xml:space="preserve"> of Section 8.3 of the current TS 38.213. In other words, we should consider t</w:t>
      </w:r>
      <w:r>
        <w:t>he</w:t>
      </w:r>
      <w:r>
        <w:rPr>
          <w:rFonts w:eastAsia="等线"/>
        </w:rPr>
        <w:t xml:space="preserve"> </w:t>
      </w:r>
      <w:r>
        <w:t>frequency domain resource allocation</w:t>
      </w:r>
      <w:r>
        <w:rPr>
          <w:rFonts w:hint="eastAsia" w:eastAsia="宋体"/>
          <w:lang w:val="en-US" w:eastAsia="zh-CN"/>
        </w:rPr>
        <w:t xml:space="preserve"> based on whether the RRC parameter</w:t>
      </w:r>
      <w:r>
        <w:rPr>
          <w:rFonts w:hint="eastAsia" w:eastAsia="宋体"/>
          <w:lang w:val="zh-CN" w:eastAsia="zh-CN"/>
        </w:rPr>
        <w:t xml:space="preserve"> </w:t>
      </w:r>
      <w:r>
        <w:rPr>
          <w:rFonts w:hint="eastAsia" w:eastAsia="宋体"/>
          <w:i/>
          <w:iCs/>
          <w:lang w:val="zh-CN" w:eastAsia="zh-CN"/>
        </w:rPr>
        <w:t>useInterlacePUCCH-PUSCH-r16</w:t>
      </w:r>
      <w:r>
        <w:rPr>
          <w:rFonts w:hint="eastAsia" w:eastAsia="宋体"/>
          <w:lang w:val="en-GB" w:eastAsia="zh-CN"/>
        </w:rPr>
        <w:t xml:space="preserve"> is provided</w:t>
      </w:r>
      <w:r>
        <w:rPr>
          <w:rFonts w:hint="eastAsia" w:eastAsia="宋体"/>
          <w:lang w:val="en-US" w:eastAsia="zh-CN"/>
        </w:rPr>
        <w:t xml:space="preserve">. Wherein, the relevant descriptions on </w:t>
      </w:r>
      <w:r>
        <w:rPr>
          <w:rFonts w:hint="eastAsia" w:eastAsia="宋体"/>
          <w:sz w:val="21"/>
          <w:szCs w:val="22"/>
          <w:lang w:val="en-US" w:eastAsia="zh-CN"/>
        </w:rPr>
        <w:t>interlaced PUSCH can be found in the Part 6 of the Appendix.</w:t>
      </w:r>
    </w:p>
    <w:p>
      <w:pPr>
        <w:pStyle w:val="124"/>
        <w:ind w:left="0"/>
        <w:rPr>
          <w:rFonts w:hint="eastAsia" w:ascii="Times New Roman" w:hAnsi="Times New Roman" w:cs="Times New Roman"/>
          <w:lang w:val="en-US" w:eastAsia="zh-CN"/>
        </w:rPr>
      </w:pPr>
      <w:r>
        <w:rPr>
          <w:rFonts w:hint="eastAsia" w:eastAsia="宋体"/>
          <w:color w:val="C00000"/>
          <w:lang w:val="en-US" w:eastAsia="zh-CN"/>
        </w:rPr>
        <w:t xml:space="preserve">------------------------------------------------- </w:t>
      </w:r>
      <w:r>
        <w:rPr>
          <w:rFonts w:hint="eastAsia"/>
          <w:color w:val="C00000"/>
        </w:rPr>
        <w:t>&lt; Start of text proposal</w:t>
      </w:r>
      <w:r>
        <w:rPr>
          <w:rFonts w:hint="eastAsia" w:eastAsia="宋体"/>
          <w:color w:val="C00000"/>
          <w:lang w:val="en-US" w:eastAsia="zh-CN"/>
        </w:rPr>
        <w:t xml:space="preserve"> </w:t>
      </w:r>
      <w:r>
        <w:rPr>
          <w:rFonts w:hint="eastAsia"/>
          <w:color w:val="C00000"/>
        </w:rPr>
        <w:t>for 38.21</w:t>
      </w:r>
      <w:r>
        <w:rPr>
          <w:rFonts w:hint="eastAsia" w:eastAsia="宋体"/>
          <w:color w:val="C00000"/>
          <w:lang w:val="en-US" w:eastAsia="zh-CN"/>
        </w:rPr>
        <w:t>3</w:t>
      </w:r>
      <w:r>
        <w:rPr>
          <w:rFonts w:hint="eastAsia"/>
          <w:color w:val="C00000"/>
        </w:rPr>
        <w:t>&gt;</w:t>
      </w:r>
      <w:r>
        <w:rPr>
          <w:rFonts w:hint="eastAsia"/>
          <w:color w:val="C00000"/>
          <w:lang w:val="en-US" w:eastAsia="zh-CN"/>
        </w:rPr>
        <w:t xml:space="preserve"> ---</w:t>
      </w:r>
      <w:r>
        <w:rPr>
          <w:rFonts w:hint="eastAsia" w:eastAsia="宋体"/>
          <w:color w:val="C00000"/>
          <w:lang w:val="en-US" w:eastAsia="zh-CN"/>
        </w:rPr>
        <w:t>---------------------------------------------</w:t>
      </w:r>
    </w:p>
    <w:p>
      <w:pPr>
        <w:keepNext/>
        <w:keepLines/>
        <w:numPr>
          <w:ilvl w:val="-1"/>
          <w:numId w:val="0"/>
        </w:numPr>
        <w:spacing w:line="260" w:lineRule="auto"/>
        <w:ind w:left="0" w:firstLine="0"/>
        <w:outlineLvl w:val="9"/>
      </w:pPr>
      <w:r>
        <w:t>8</w:t>
      </w:r>
      <w:r>
        <w:rPr>
          <w:rFonts w:hint="eastAsia"/>
        </w:rPr>
        <w:t>.</w:t>
      </w:r>
      <w:r>
        <w:t>3</w:t>
      </w:r>
      <w:r>
        <w:rPr>
          <w:rFonts w:hint="eastAsia"/>
        </w:rPr>
        <w:tab/>
      </w:r>
      <w:r>
        <w:t>PUSCH scheduled by RAR UL grant</w:t>
      </w:r>
    </w:p>
    <w:p>
      <w:pPr>
        <w:jc w:val="center"/>
        <w:rPr>
          <w:rFonts w:hint="eastAsia" w:eastAsia="宋体"/>
          <w:lang w:val="en-US" w:eastAsia="zh-CN"/>
        </w:rPr>
      </w:pPr>
      <w:r>
        <w:rPr>
          <w:rFonts w:ascii="Times New Roman" w:hAnsi="Times New Roman" w:eastAsiaTheme="minorEastAsia"/>
          <w:color w:val="FF0000"/>
          <w:szCs w:val="20"/>
        </w:rPr>
        <w:t>&lt; Unchanged parts are omitted &gt;</w:t>
      </w:r>
    </w:p>
    <w:p>
      <w:pPr>
        <w:jc w:val="both"/>
      </w:pPr>
      <w:r>
        <w:t>The</w:t>
      </w:r>
      <w:r>
        <w:rPr>
          <w:rFonts w:eastAsia="等线"/>
        </w:rPr>
        <w:t xml:space="preserve"> </w:t>
      </w:r>
      <w:r>
        <w:t xml:space="preserve">frequency domain resource allocation is by uplink resource allocation type 1 if </w:t>
      </w:r>
      <w:r>
        <w:rPr>
          <w:i/>
        </w:rPr>
        <w:t>useInterlacePUSCH-Common</w:t>
      </w:r>
      <w:r>
        <w:t xml:space="preserve"> is not provided and by uplink resource allocation type 2 if useInterlacePUCCH-PUSCH-r16</w:t>
      </w:r>
      <w:r>
        <w:rPr>
          <w:rFonts w:hint="eastAsia" w:eastAsia="宋体"/>
          <w:i/>
          <w:lang w:val="en-US" w:eastAsia="zh-CN"/>
        </w:rPr>
        <w:t xml:space="preserve"> </w:t>
      </w:r>
      <w:r>
        <w:t xml:space="preserve"> is provided [6, TS 38.214]. For an </w:t>
      </w:r>
      <w:r>
        <w:rPr>
          <w:rFonts w:eastAsia="MS Mincho"/>
          <w:kern w:val="2"/>
        </w:rPr>
        <w:t xml:space="preserve">initial UL BWP size of </w:t>
      </w:r>
      <w:r>
        <w:rPr>
          <w:position w:val="-10"/>
        </w:rPr>
        <w:drawing>
          <wp:inline distT="0" distB="0" distL="114300" distR="114300">
            <wp:extent cx="333375" cy="238125"/>
            <wp:effectExtent l="0" t="0" r="9525" b="0"/>
            <wp:docPr id="1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2"/>
                    <pic:cNvPicPr>
                      <a:picLocks noChangeAspect="1"/>
                    </pic:cNvPicPr>
                  </pic:nvPicPr>
                  <pic:blipFill>
                    <a:blip r:embed="rId17"/>
                    <a:stretch>
                      <a:fillRect/>
                    </a:stretch>
                  </pic:blipFill>
                  <pic:spPr>
                    <a:xfrm>
                      <a:off x="0" y="0"/>
                      <a:ext cx="333375" cy="238125"/>
                    </a:xfrm>
                    <a:prstGeom prst="rect">
                      <a:avLst/>
                    </a:prstGeom>
                    <a:noFill/>
                    <a:ln w="9525">
                      <a:noFill/>
                    </a:ln>
                  </pic:spPr>
                </pic:pic>
              </a:graphicData>
            </a:graphic>
          </wp:inline>
        </w:drawing>
      </w:r>
      <w:r>
        <w:t xml:space="preserve"> RBs, if useInterlacePUCCH-PUSCH-r16 is not provided, a UE processes</w:t>
      </w:r>
      <w:r>
        <w:rPr>
          <w:rFonts w:eastAsia="MS Mincho"/>
          <w:kern w:val="2"/>
        </w:rPr>
        <w:t xml:space="preserve"> the frequency domain resource assignment field </w:t>
      </w:r>
      <w:r>
        <w:t>as follows</w:t>
      </w:r>
    </w:p>
    <w:p>
      <w:pPr>
        <w:pStyle w:val="51"/>
        <w:jc w:val="both"/>
        <w:rPr>
          <w:rFonts w:eastAsia="MS Mincho"/>
          <w:kern w:val="2"/>
        </w:rPr>
      </w:pPr>
      <w:r>
        <w:t>-</w:t>
      </w:r>
      <w:r>
        <w:tab/>
      </w:r>
      <w:r>
        <w:rPr>
          <w:rFonts w:eastAsia="MS Mincho"/>
          <w:kern w:val="2"/>
        </w:rPr>
        <w:t xml:space="preserve">if </w:t>
      </w:r>
      <w:r>
        <w:rPr>
          <w:position w:val="-10"/>
        </w:rPr>
        <w:drawing>
          <wp:inline distT="0" distB="0" distL="114300" distR="114300">
            <wp:extent cx="638175" cy="238125"/>
            <wp:effectExtent l="0" t="0" r="9525" b="0"/>
            <wp:docPr id="1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3"/>
                    <pic:cNvPicPr>
                      <a:picLocks noChangeAspect="1"/>
                    </pic:cNvPicPr>
                  </pic:nvPicPr>
                  <pic:blipFill>
                    <a:blip r:embed="rId18"/>
                    <a:stretch>
                      <a:fillRect/>
                    </a:stretch>
                  </pic:blipFill>
                  <pic:spPr>
                    <a:xfrm>
                      <a:off x="0" y="0"/>
                      <a:ext cx="638175" cy="238125"/>
                    </a:xfrm>
                    <a:prstGeom prst="rect">
                      <a:avLst/>
                    </a:prstGeom>
                    <a:noFill/>
                    <a:ln w="9525">
                      <a:noFill/>
                    </a:ln>
                  </pic:spPr>
                </pic:pic>
              </a:graphicData>
            </a:graphic>
          </wp:inline>
        </w:drawing>
      </w:r>
    </w:p>
    <w:p>
      <w:pPr>
        <w:pStyle w:val="58"/>
        <w:jc w:val="both"/>
        <w:rPr>
          <w:lang w:val="en-US"/>
        </w:rPr>
      </w:pPr>
      <w:r>
        <w:rPr>
          <w:lang w:val="en-US"/>
        </w:rPr>
        <w:t>-</w:t>
      </w:r>
      <w:r>
        <w:rPr>
          <w:lang w:val="en-US"/>
        </w:rPr>
        <w:tab/>
      </w:r>
      <w:r>
        <w:rPr>
          <w:rFonts w:eastAsia="MS Mincho"/>
          <w:kern w:val="2"/>
        </w:rPr>
        <w:t xml:space="preserve">truncate the frequency </w:t>
      </w:r>
      <w:r>
        <w:rPr>
          <w:rFonts w:eastAsia="MS Mincho"/>
          <w:kern w:val="2"/>
          <w:lang w:val="en-US"/>
        </w:rPr>
        <w:t xml:space="preserve">domain </w:t>
      </w:r>
      <w:r>
        <w:rPr>
          <w:rFonts w:eastAsia="MS Mincho"/>
          <w:kern w:val="2"/>
        </w:rPr>
        <w:t xml:space="preserve">resource assignment </w:t>
      </w:r>
      <w:r>
        <w:rPr>
          <w:rFonts w:eastAsia="MS Mincho"/>
          <w:kern w:val="2"/>
          <w:lang w:val="en-US"/>
        </w:rPr>
        <w:t xml:space="preserve">field </w:t>
      </w:r>
      <w:r>
        <w:rPr>
          <w:rFonts w:eastAsia="MS Mincho"/>
          <w:kern w:val="2"/>
        </w:rPr>
        <w:t xml:space="preserve">to its </w:t>
      </w:r>
      <w:r>
        <w:rPr>
          <w:position w:val="-10"/>
        </w:rPr>
        <w:drawing>
          <wp:inline distT="0" distB="0" distL="114300" distR="114300">
            <wp:extent cx="1466850" cy="238125"/>
            <wp:effectExtent l="0" t="0" r="6350" b="3175"/>
            <wp:docPr id="15"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4"/>
                    <pic:cNvPicPr>
                      <a:picLocks noChangeAspect="1"/>
                    </pic:cNvPicPr>
                  </pic:nvPicPr>
                  <pic:blipFill>
                    <a:blip r:embed="rId19"/>
                    <a:stretch>
                      <a:fillRect/>
                    </a:stretch>
                  </pic:blipFill>
                  <pic:spPr>
                    <a:xfrm>
                      <a:off x="0" y="0"/>
                      <a:ext cx="1466850" cy="238125"/>
                    </a:xfrm>
                    <a:prstGeom prst="rect">
                      <a:avLst/>
                    </a:prstGeom>
                    <a:noFill/>
                    <a:ln w="9525">
                      <a:noFill/>
                    </a:ln>
                  </pic:spPr>
                </pic:pic>
              </a:graphicData>
            </a:graphic>
          </wp:inline>
        </w:drawing>
      </w:r>
      <w:r>
        <w:rPr>
          <w:rFonts w:eastAsia="MS Mincho"/>
          <w:kern w:val="2"/>
        </w:rPr>
        <w:t xml:space="preserve"> least significant bits and interpret the truncated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w:t>
      </w:r>
      <w:r>
        <w:rPr>
          <w:rFonts w:eastAsia="MS Mincho"/>
          <w:kern w:val="2"/>
        </w:rPr>
        <w:t>assignment</w:t>
      </w:r>
      <w:r>
        <w:rPr>
          <w:rFonts w:eastAsia="MS Mincho"/>
          <w:kern w:val="2"/>
          <w:lang w:val="en-US"/>
        </w:rPr>
        <w:t xml:space="preserve">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r>
        <w:rPr>
          <w:lang w:val="en-US"/>
        </w:rPr>
        <w:t xml:space="preserve"> </w:t>
      </w:r>
    </w:p>
    <w:p>
      <w:pPr>
        <w:pStyle w:val="51"/>
        <w:jc w:val="both"/>
        <w:rPr>
          <w:rFonts w:eastAsia="MS Mincho"/>
          <w:kern w:val="2"/>
        </w:rPr>
      </w:pPr>
      <w:r>
        <w:t>-</w:t>
      </w:r>
      <w:r>
        <w:tab/>
      </w:r>
      <w:r>
        <w:rPr>
          <w:rFonts w:eastAsia="MS Mincho"/>
          <w:kern w:val="2"/>
        </w:rPr>
        <w:t>else</w:t>
      </w:r>
    </w:p>
    <w:p>
      <w:pPr>
        <w:pStyle w:val="58"/>
        <w:jc w:val="both"/>
        <w:rPr>
          <w:rFonts w:eastAsia="MS Mincho"/>
          <w:kern w:val="2"/>
        </w:rPr>
      </w:pPr>
      <w:r>
        <w:rPr>
          <w:lang w:val="en-US"/>
        </w:rPr>
        <w:t>-</w:t>
      </w:r>
      <w:r>
        <w:rPr>
          <w:lang w:val="en-US"/>
        </w:rPr>
        <w:tab/>
      </w:r>
      <w:r>
        <w:rPr>
          <w:rFonts w:eastAsia="MS Mincho"/>
          <w:kern w:val="2"/>
        </w:rPr>
        <w:t xml:space="preserve">insert </w:t>
      </w:r>
      <w:r>
        <w:rPr>
          <w:position w:val="-10"/>
        </w:rPr>
        <w:drawing>
          <wp:inline distT="0" distB="0" distL="114300" distR="114300">
            <wp:extent cx="1647825" cy="238125"/>
            <wp:effectExtent l="0" t="0" r="3175" b="3175"/>
            <wp:docPr id="16"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5"/>
                    <pic:cNvPicPr>
                      <a:picLocks noChangeAspect="1"/>
                    </pic:cNvPicPr>
                  </pic:nvPicPr>
                  <pic:blipFill>
                    <a:blip r:embed="rId20"/>
                    <a:stretch>
                      <a:fillRect/>
                    </a:stretch>
                  </pic:blipFill>
                  <pic:spPr>
                    <a:xfrm>
                      <a:off x="0" y="0"/>
                      <a:ext cx="1647825" cy="238125"/>
                    </a:xfrm>
                    <a:prstGeom prst="rect">
                      <a:avLst/>
                    </a:prstGeom>
                    <a:noFill/>
                    <a:ln w="9525">
                      <a:noFill/>
                    </a:ln>
                  </pic:spPr>
                </pic:pic>
              </a:graphicData>
            </a:graphic>
          </wp:inline>
        </w:drawing>
      </w:r>
      <w:r>
        <w:rPr>
          <w:rFonts w:eastAsia="MS Mincho"/>
          <w:kern w:val="2"/>
        </w:rPr>
        <w:t xml:space="preserve"> most significant bits with value set to '0' after the </w:t>
      </w:r>
      <w:r>
        <w:rPr>
          <w:position w:val="-12"/>
        </w:rPr>
        <w:drawing>
          <wp:inline distT="0" distB="0" distL="114300" distR="114300">
            <wp:extent cx="361950" cy="238125"/>
            <wp:effectExtent l="0" t="0" r="6350" b="0"/>
            <wp:docPr id="3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6"/>
                    <pic:cNvPicPr>
                      <a:picLocks noChangeAspect="1"/>
                    </pic:cNvPicPr>
                  </pic:nvPicPr>
                  <pic:blipFill>
                    <a:blip r:embed="rId21"/>
                    <a:stretch>
                      <a:fillRect/>
                    </a:stretch>
                  </pic:blipFill>
                  <pic:spPr>
                    <a:xfrm>
                      <a:off x="0" y="0"/>
                      <a:ext cx="361950" cy="238125"/>
                    </a:xfrm>
                    <a:prstGeom prst="rect">
                      <a:avLst/>
                    </a:prstGeom>
                    <a:noFill/>
                    <a:ln w="9525">
                      <a:noFill/>
                    </a:ln>
                  </pic:spPr>
                </pic:pic>
              </a:graphicData>
            </a:graphic>
          </wp:inline>
        </w:drawing>
      </w:r>
      <w:r>
        <w:rPr>
          <w:rFonts w:eastAsia="MS Mincho"/>
          <w:kern w:val="2"/>
        </w:rPr>
        <w:t xml:space="preserve"> bits</w:t>
      </w:r>
      <w:r>
        <w:rPr>
          <w:rFonts w:eastAsia="MS Mincho"/>
          <w:kern w:val="2"/>
          <w:lang w:val="en-US"/>
        </w:rPr>
        <w:t xml:space="preserve"> to </w:t>
      </w:r>
      <w:r>
        <w:rPr>
          <w:rFonts w:eastAsia="MS Mincho"/>
          <w:kern w:val="2"/>
        </w:rPr>
        <w:t xml:space="preserve">the frequency </w:t>
      </w:r>
      <w:r>
        <w:rPr>
          <w:rFonts w:eastAsia="MS Mincho"/>
          <w:kern w:val="2"/>
          <w:lang w:val="en-US"/>
        </w:rPr>
        <w:t xml:space="preserve">domain </w:t>
      </w:r>
      <w:r>
        <w:rPr>
          <w:rFonts w:eastAsia="MS Mincho"/>
          <w:kern w:val="2"/>
        </w:rPr>
        <w:t xml:space="preserve">resource </w:t>
      </w:r>
      <w:r>
        <w:rPr>
          <w:rFonts w:eastAsia="MS Mincho"/>
          <w:kern w:val="2"/>
          <w:lang w:val="en-US"/>
        </w:rPr>
        <w:t>assignment</w:t>
      </w:r>
      <w:r>
        <w:rPr>
          <w:rFonts w:eastAsia="MS Mincho"/>
          <w:kern w:val="2"/>
        </w:rPr>
        <w:t xml:space="preserve"> </w:t>
      </w:r>
      <w:r>
        <w:rPr>
          <w:rFonts w:eastAsia="MS Mincho"/>
          <w:kern w:val="2"/>
          <w:lang w:val="en-US"/>
        </w:rPr>
        <w:t>field</w:t>
      </w:r>
      <w:r>
        <w:rPr>
          <w:rFonts w:eastAsia="MS Mincho"/>
          <w:kern w:val="2"/>
        </w:rPr>
        <w:t xml:space="preserve">, where </w:t>
      </w:r>
      <w:r>
        <w:rPr>
          <w:position w:val="-12"/>
        </w:rPr>
        <w:drawing>
          <wp:inline distT="0" distB="0" distL="114300" distR="114300">
            <wp:extent cx="638175" cy="238125"/>
            <wp:effectExtent l="0" t="0" r="9525" b="0"/>
            <wp:docPr id="3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77"/>
                    <pic:cNvPicPr>
                      <a:picLocks noChangeAspect="1"/>
                    </pic:cNvPicPr>
                  </pic:nvPicPr>
                  <pic:blipFill>
                    <a:blip r:embed="rId22"/>
                    <a:stretch>
                      <a:fillRect/>
                    </a:stretch>
                  </pic:blipFill>
                  <pic:spPr>
                    <a:xfrm>
                      <a:off x="0" y="0"/>
                      <a:ext cx="638175" cy="238125"/>
                    </a:xfrm>
                    <a:prstGeom prst="rect">
                      <a:avLst/>
                    </a:prstGeom>
                    <a:noFill/>
                    <a:ln w="9525">
                      <a:noFill/>
                    </a:ln>
                  </pic:spPr>
                </pic:pic>
              </a:graphicData>
            </a:graphic>
          </wp:inline>
        </w:drawing>
      </w:r>
      <w:r>
        <w:rPr>
          <w:rFonts w:eastAsia="MS Mincho"/>
          <w:kern w:val="2"/>
        </w:rPr>
        <w:t xml:space="preserve"> if the frequency hopping flag is set to '</w:t>
      </w:r>
      <w:r>
        <w:rPr>
          <w:rFonts w:eastAsia="MS Mincho"/>
          <w:kern w:val="2"/>
          <w:lang w:val="en-US"/>
        </w:rPr>
        <w:t>0'</w:t>
      </w:r>
      <w:r>
        <w:rPr>
          <w:rFonts w:eastAsia="MS Mincho"/>
          <w:kern w:val="2"/>
        </w:rPr>
        <w:t xml:space="preserve"> and </w:t>
      </w:r>
      <w:r>
        <w:rPr>
          <w:position w:val="-12"/>
        </w:rPr>
        <w:drawing>
          <wp:inline distT="0" distB="0" distL="114300" distR="114300">
            <wp:extent cx="361950" cy="238125"/>
            <wp:effectExtent l="0" t="0" r="6350" b="0"/>
            <wp:docPr id="3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78"/>
                    <pic:cNvPicPr>
                      <a:picLocks noChangeAspect="1"/>
                    </pic:cNvPicPr>
                  </pic:nvPicPr>
                  <pic:blipFill>
                    <a:blip r:embed="rId21"/>
                    <a:stretch>
                      <a:fillRect/>
                    </a:stretch>
                  </pic:blipFill>
                  <pic:spPr>
                    <a:xfrm>
                      <a:off x="0" y="0"/>
                      <a:ext cx="361950" cy="238125"/>
                    </a:xfrm>
                    <a:prstGeom prst="rect">
                      <a:avLst/>
                    </a:prstGeom>
                    <a:noFill/>
                    <a:ln w="9525">
                      <a:noFill/>
                    </a:ln>
                  </pic:spPr>
                </pic:pic>
              </a:graphicData>
            </a:graphic>
          </wp:inline>
        </w:drawing>
      </w:r>
      <w:r>
        <w:rPr>
          <w:lang w:val="en-US"/>
        </w:rPr>
        <w:t xml:space="preserve"> </w:t>
      </w:r>
      <w:r>
        <w:rPr>
          <w:rFonts w:eastAsia="MS Mincho"/>
          <w:kern w:val="2"/>
        </w:rPr>
        <w:t>is provided in Table 8.3-1 if the hopping flag bit is set to</w:t>
      </w:r>
      <w:r>
        <w:rPr>
          <w:rFonts w:eastAsia="MS Mincho"/>
          <w:kern w:val="2"/>
          <w:lang w:val="en-US"/>
        </w:rPr>
        <w:t xml:space="preserve"> '</w:t>
      </w:r>
      <w:r>
        <w:rPr>
          <w:rFonts w:eastAsia="MS Mincho"/>
          <w:kern w:val="2"/>
        </w:rPr>
        <w:t>1</w:t>
      </w:r>
      <w:r>
        <w:rPr>
          <w:rFonts w:eastAsia="MS Mincho"/>
          <w:kern w:val="2"/>
          <w:lang w:val="en-US"/>
        </w:rPr>
        <w:t>'</w:t>
      </w:r>
      <w:r>
        <w:rPr>
          <w:rFonts w:eastAsia="MS Mincho"/>
          <w:kern w:val="2"/>
        </w:rPr>
        <w:t xml:space="preserve">, and interpret the expanded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assignment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p>
    <w:p>
      <w:pPr>
        <w:pStyle w:val="51"/>
        <w:jc w:val="both"/>
        <w:rPr>
          <w:rFonts w:eastAsia="MS Mincho"/>
          <w:kern w:val="2"/>
        </w:rPr>
      </w:pPr>
      <w:r>
        <w:t>-</w:t>
      </w:r>
      <w:r>
        <w:tab/>
      </w:r>
      <w:r>
        <w:rPr>
          <w:rFonts w:eastAsia="MS Mincho"/>
          <w:kern w:val="2"/>
        </w:rPr>
        <w:t>end if</w:t>
      </w:r>
    </w:p>
    <w:p>
      <w:pPr>
        <w:autoSpaceDE/>
        <w:autoSpaceDN/>
        <w:adjustRightInd/>
        <w:snapToGrid/>
        <w:spacing w:after="180"/>
        <w:ind w:left="284" w:hanging="284"/>
        <w:jc w:val="both"/>
        <w:rPr>
          <w:rFonts w:eastAsiaTheme="minorEastAsia"/>
          <w:color w:val="FF0000"/>
          <w:kern w:val="2"/>
          <w:sz w:val="20"/>
          <w:szCs w:val="20"/>
          <w:lang w:val="zh-CN" w:eastAsia="zh-CN"/>
        </w:rPr>
      </w:pPr>
      <w:r>
        <w:rPr>
          <w:rFonts w:eastAsiaTheme="minorEastAsia"/>
          <w:color w:val="FF0000"/>
          <w:kern w:val="2"/>
          <w:sz w:val="20"/>
          <w:szCs w:val="20"/>
          <w:lang w:val="zh-CN" w:eastAsia="zh-CN"/>
        </w:rPr>
        <w:t xml:space="preserve">For operation with shared spectrum channel access, </w:t>
      </w:r>
    </w:p>
    <w:p>
      <w:pPr>
        <w:pStyle w:val="125"/>
        <w:numPr>
          <w:ilvl w:val="0"/>
          <w:numId w:val="14"/>
        </w:numPr>
        <w:autoSpaceDE/>
        <w:autoSpaceDN/>
        <w:adjustRightInd/>
        <w:snapToGrid/>
        <w:spacing w:after="180"/>
        <w:jc w:val="both"/>
        <w:rPr>
          <w:rFonts w:eastAsia="MS Mincho"/>
          <w:color w:val="FF0000"/>
          <w:kern w:val="2"/>
          <w:sz w:val="20"/>
          <w:szCs w:val="20"/>
          <w:lang w:val="zh-CN"/>
        </w:rPr>
      </w:pPr>
      <w:r>
        <w:rPr>
          <w:rFonts w:eastAsia="MS Mincho"/>
          <w:color w:val="FF0000"/>
          <w:kern w:val="2"/>
          <w:sz w:val="20"/>
          <w:szCs w:val="20"/>
          <w:lang w:val="zh-CN"/>
        </w:rPr>
        <w:t xml:space="preserve">if </w:t>
      </w:r>
      <w:r>
        <w:rPr>
          <w:rFonts w:eastAsia="MS Mincho"/>
          <w:i/>
          <w:iCs/>
          <w:color w:val="FF0000"/>
          <w:kern w:val="2"/>
          <w:sz w:val="20"/>
          <w:szCs w:val="20"/>
          <w:lang w:val="zh-CN"/>
        </w:rPr>
        <w:t>useInterlacePUCCH-PUSCH-r16</w:t>
      </w:r>
      <w:r>
        <w:rPr>
          <w:rFonts w:eastAsia="MS Mincho"/>
          <w:color w:val="FF0000"/>
          <w:kern w:val="2"/>
          <w:sz w:val="20"/>
          <w:szCs w:val="20"/>
          <w:lang w:val="zh-CN"/>
        </w:rPr>
        <w:t xml:space="preserve"> is provided</w:t>
      </w:r>
    </w:p>
    <w:p>
      <w:pPr>
        <w:pStyle w:val="125"/>
        <w:numPr>
          <w:ilvl w:val="1"/>
          <w:numId w:val="14"/>
        </w:numPr>
        <w:autoSpaceDE/>
        <w:autoSpaceDN/>
        <w:adjustRightInd/>
        <w:snapToGrid/>
        <w:spacing w:after="180"/>
        <w:jc w:val="both"/>
        <w:rPr>
          <w:rFonts w:eastAsia="等线"/>
          <w:color w:val="FF0000"/>
          <w:sz w:val="20"/>
          <w:szCs w:val="20"/>
          <w:lang w:val="en-GB"/>
        </w:rPr>
      </w:pPr>
      <w:r>
        <w:rPr>
          <w:rFonts w:eastAsia="MS Mincho"/>
          <w:color w:val="FF0000"/>
          <w:kern w:val="2"/>
          <w:sz w:val="20"/>
          <w:szCs w:val="20"/>
          <w:lang w:val="zh-CN"/>
        </w:rPr>
        <w:t xml:space="preserve">if the subcarrier spacing for the active UL bandwidth part is 30 kHz, truncate the frequency </w:t>
      </w:r>
      <w:r>
        <w:rPr>
          <w:rFonts w:eastAsia="MS Mincho"/>
          <w:color w:val="FF0000"/>
          <w:kern w:val="2"/>
          <w:sz w:val="20"/>
          <w:szCs w:val="20"/>
        </w:rPr>
        <w:t xml:space="preserve">domain </w:t>
      </w:r>
      <w:r>
        <w:rPr>
          <w:rFonts w:eastAsia="MS Mincho"/>
          <w:color w:val="FF0000"/>
          <w:kern w:val="2"/>
          <w:sz w:val="20"/>
          <w:szCs w:val="20"/>
          <w:lang w:val="zh-CN"/>
        </w:rPr>
        <w:t xml:space="preserve">resource assignment </w:t>
      </w:r>
      <w:r>
        <w:rPr>
          <w:rFonts w:eastAsia="MS Mincho"/>
          <w:color w:val="FF0000"/>
          <w:kern w:val="2"/>
          <w:sz w:val="20"/>
          <w:szCs w:val="20"/>
        </w:rPr>
        <w:t xml:space="preserve">field </w:t>
      </w:r>
      <w:r>
        <w:rPr>
          <w:rFonts w:eastAsia="MS Mincho"/>
          <w:color w:val="FF0000"/>
          <w:kern w:val="2"/>
          <w:sz w:val="20"/>
          <w:szCs w:val="20"/>
          <w:lang w:val="zh-CN"/>
        </w:rPr>
        <w:t xml:space="preserve">to its 5 least significant bits and interpret the truncated frequency resource assignment </w:t>
      </w:r>
      <w:r>
        <w:rPr>
          <w:rFonts w:eastAsia="MS Mincho"/>
          <w:color w:val="FF0000"/>
          <w:kern w:val="2"/>
          <w:sz w:val="20"/>
          <w:szCs w:val="20"/>
        </w:rPr>
        <w:t xml:space="preserve">field </w:t>
      </w:r>
      <w:r>
        <w:rPr>
          <w:rFonts w:eastAsia="MS Mincho"/>
          <w:color w:val="FF0000"/>
          <w:kern w:val="2"/>
          <w:sz w:val="20"/>
          <w:szCs w:val="20"/>
          <w:lang w:val="zh-CN"/>
        </w:rPr>
        <w:t xml:space="preserve">as for </w:t>
      </w:r>
      <w:r>
        <w:rPr>
          <w:rFonts w:eastAsia="MS Mincho"/>
          <w:color w:val="FF0000"/>
          <w:kern w:val="2"/>
          <w:sz w:val="20"/>
          <w:szCs w:val="20"/>
        </w:rPr>
        <w:t xml:space="preserve">the frequency resource </w:t>
      </w:r>
      <w:r>
        <w:rPr>
          <w:rFonts w:eastAsia="MS Mincho"/>
          <w:color w:val="FF0000"/>
          <w:kern w:val="2"/>
          <w:sz w:val="20"/>
          <w:szCs w:val="20"/>
          <w:lang w:val="zh-CN"/>
        </w:rPr>
        <w:t>assignment</w:t>
      </w:r>
      <w:r>
        <w:rPr>
          <w:rFonts w:eastAsia="MS Mincho"/>
          <w:color w:val="FF0000"/>
          <w:kern w:val="2"/>
          <w:sz w:val="20"/>
          <w:szCs w:val="20"/>
        </w:rPr>
        <w:t xml:space="preserve"> field in </w:t>
      </w:r>
      <w:r>
        <w:rPr>
          <w:rFonts w:eastAsia="MS Mincho"/>
          <w:color w:val="FF0000"/>
          <w:kern w:val="2"/>
          <w:sz w:val="20"/>
          <w:szCs w:val="20"/>
          <w:lang w:val="zh-CN"/>
        </w:rPr>
        <w:t>DCI format 0_0</w:t>
      </w:r>
      <w:r>
        <w:rPr>
          <w:rFonts w:eastAsia="MS Mincho"/>
          <w:color w:val="FF0000"/>
          <w:kern w:val="2"/>
          <w:sz w:val="20"/>
          <w:szCs w:val="20"/>
        </w:rPr>
        <w:t xml:space="preserve"> as described in </w:t>
      </w:r>
      <w:r>
        <w:rPr>
          <w:rFonts w:eastAsia="等线"/>
          <w:color w:val="FF0000"/>
          <w:sz w:val="20"/>
          <w:szCs w:val="20"/>
          <w:lang w:val="zh-CN"/>
        </w:rPr>
        <w:t xml:space="preserve">[5, </w:t>
      </w:r>
      <w:r>
        <w:rPr>
          <w:rFonts w:eastAsia="等线"/>
          <w:color w:val="FF0000"/>
          <w:sz w:val="20"/>
          <w:szCs w:val="20"/>
        </w:rPr>
        <w:t xml:space="preserve">TS </w:t>
      </w:r>
      <w:r>
        <w:rPr>
          <w:rFonts w:eastAsia="等线"/>
          <w:color w:val="FF0000"/>
          <w:sz w:val="20"/>
          <w:szCs w:val="20"/>
          <w:lang w:val="zh-CN"/>
        </w:rPr>
        <w:t>38.212]</w:t>
      </w:r>
    </w:p>
    <w:p>
      <w:pPr>
        <w:pStyle w:val="125"/>
        <w:numPr>
          <w:ilvl w:val="1"/>
          <w:numId w:val="14"/>
        </w:numPr>
        <w:autoSpaceDE/>
        <w:autoSpaceDN/>
        <w:adjustRightInd/>
        <w:snapToGrid/>
        <w:spacing w:after="180"/>
        <w:jc w:val="both"/>
        <w:rPr>
          <w:rFonts w:eastAsia="等线"/>
          <w:color w:val="FF0000"/>
          <w:sz w:val="20"/>
          <w:szCs w:val="20"/>
          <w:lang w:val="en-GB"/>
        </w:rPr>
      </w:pPr>
      <w:r>
        <w:rPr>
          <w:rFonts w:eastAsia="MS Mincho"/>
          <w:color w:val="FF0000"/>
          <w:kern w:val="2"/>
          <w:sz w:val="20"/>
          <w:szCs w:val="20"/>
          <w:lang w:val="zh-CN"/>
        </w:rPr>
        <w:t xml:space="preserve">if the subcarrier spacing for the active UL bandwidth part is 15 kHz, truncate the frequency </w:t>
      </w:r>
      <w:r>
        <w:rPr>
          <w:rFonts w:eastAsia="MS Mincho"/>
          <w:color w:val="FF0000"/>
          <w:kern w:val="2"/>
          <w:sz w:val="20"/>
          <w:szCs w:val="20"/>
        </w:rPr>
        <w:t xml:space="preserve">domain </w:t>
      </w:r>
      <w:r>
        <w:rPr>
          <w:rFonts w:eastAsia="MS Mincho"/>
          <w:color w:val="FF0000"/>
          <w:kern w:val="2"/>
          <w:sz w:val="20"/>
          <w:szCs w:val="20"/>
          <w:lang w:val="zh-CN"/>
        </w:rPr>
        <w:t xml:space="preserve">resource assignment </w:t>
      </w:r>
      <w:r>
        <w:rPr>
          <w:rFonts w:eastAsia="MS Mincho"/>
          <w:color w:val="FF0000"/>
          <w:kern w:val="2"/>
          <w:sz w:val="20"/>
          <w:szCs w:val="20"/>
        </w:rPr>
        <w:t xml:space="preserve">field </w:t>
      </w:r>
      <w:r>
        <w:rPr>
          <w:rFonts w:eastAsia="MS Mincho"/>
          <w:color w:val="FF0000"/>
          <w:kern w:val="2"/>
          <w:sz w:val="20"/>
          <w:szCs w:val="20"/>
          <w:lang w:val="zh-CN"/>
        </w:rPr>
        <w:t xml:space="preserve">to its 6 least significant bits and interpret the truncated frequency resource assignment </w:t>
      </w:r>
      <w:r>
        <w:rPr>
          <w:rFonts w:eastAsia="MS Mincho"/>
          <w:color w:val="FF0000"/>
          <w:kern w:val="2"/>
          <w:sz w:val="20"/>
          <w:szCs w:val="20"/>
        </w:rPr>
        <w:t xml:space="preserve">field </w:t>
      </w:r>
      <w:r>
        <w:rPr>
          <w:rFonts w:eastAsia="MS Mincho"/>
          <w:color w:val="FF0000"/>
          <w:kern w:val="2"/>
          <w:sz w:val="20"/>
          <w:szCs w:val="20"/>
          <w:lang w:val="zh-CN"/>
        </w:rPr>
        <w:t xml:space="preserve">as for </w:t>
      </w:r>
      <w:r>
        <w:rPr>
          <w:rFonts w:eastAsia="MS Mincho"/>
          <w:color w:val="FF0000"/>
          <w:kern w:val="2"/>
          <w:sz w:val="20"/>
          <w:szCs w:val="20"/>
        </w:rPr>
        <w:t xml:space="preserve">the frequency resource </w:t>
      </w:r>
      <w:r>
        <w:rPr>
          <w:rFonts w:eastAsia="MS Mincho"/>
          <w:color w:val="FF0000"/>
          <w:kern w:val="2"/>
          <w:sz w:val="20"/>
          <w:szCs w:val="20"/>
          <w:lang w:val="zh-CN"/>
        </w:rPr>
        <w:t>assignment</w:t>
      </w:r>
      <w:r>
        <w:rPr>
          <w:rFonts w:eastAsia="MS Mincho"/>
          <w:color w:val="FF0000"/>
          <w:kern w:val="2"/>
          <w:sz w:val="20"/>
          <w:szCs w:val="20"/>
        </w:rPr>
        <w:t xml:space="preserve"> field in </w:t>
      </w:r>
      <w:r>
        <w:rPr>
          <w:rFonts w:eastAsia="MS Mincho"/>
          <w:color w:val="FF0000"/>
          <w:kern w:val="2"/>
          <w:sz w:val="20"/>
          <w:szCs w:val="20"/>
          <w:lang w:val="zh-CN"/>
        </w:rPr>
        <w:t>DCI format 0_0</w:t>
      </w:r>
      <w:r>
        <w:rPr>
          <w:rFonts w:eastAsia="MS Mincho"/>
          <w:color w:val="FF0000"/>
          <w:kern w:val="2"/>
          <w:sz w:val="20"/>
          <w:szCs w:val="20"/>
        </w:rPr>
        <w:t xml:space="preserve"> as described in </w:t>
      </w:r>
      <w:r>
        <w:rPr>
          <w:rFonts w:eastAsia="等线"/>
          <w:color w:val="FF0000"/>
          <w:sz w:val="20"/>
          <w:szCs w:val="20"/>
          <w:lang w:val="zh-CN"/>
        </w:rPr>
        <w:t xml:space="preserve">[5, </w:t>
      </w:r>
      <w:r>
        <w:rPr>
          <w:rFonts w:eastAsia="等线"/>
          <w:color w:val="FF0000"/>
          <w:sz w:val="20"/>
          <w:szCs w:val="20"/>
        </w:rPr>
        <w:t xml:space="preserve">TS </w:t>
      </w:r>
      <w:r>
        <w:rPr>
          <w:rFonts w:eastAsia="等线"/>
          <w:color w:val="FF0000"/>
          <w:sz w:val="20"/>
          <w:szCs w:val="20"/>
          <w:lang w:val="zh-CN"/>
        </w:rPr>
        <w:t>38.212]</w:t>
      </w:r>
    </w:p>
    <w:p>
      <w:pPr>
        <w:pStyle w:val="125"/>
        <w:numPr>
          <w:ilvl w:val="0"/>
          <w:numId w:val="14"/>
        </w:numPr>
        <w:autoSpaceDE/>
        <w:autoSpaceDN/>
        <w:adjustRightInd/>
        <w:snapToGrid/>
        <w:spacing w:after="180"/>
        <w:jc w:val="both"/>
        <w:rPr>
          <w:rFonts w:eastAsia="等线"/>
          <w:color w:val="FF0000"/>
          <w:sz w:val="20"/>
          <w:szCs w:val="20"/>
          <w:lang w:val="en-GB"/>
        </w:rPr>
      </w:pPr>
      <w:r>
        <w:rPr>
          <w:rFonts w:eastAsia="等线"/>
          <w:color w:val="FF0000"/>
          <w:sz w:val="20"/>
          <w:szCs w:val="20"/>
          <w:lang w:val="en-GB"/>
        </w:rPr>
        <w:t xml:space="preserve">if </w:t>
      </w:r>
      <w:r>
        <w:rPr>
          <w:rFonts w:eastAsia="MS Mincho"/>
          <w:i/>
          <w:iCs/>
          <w:color w:val="FF0000"/>
          <w:kern w:val="2"/>
          <w:sz w:val="20"/>
          <w:szCs w:val="20"/>
          <w:lang w:val="zh-CN"/>
        </w:rPr>
        <w:t>useInterlacePUCCH-PUSCH-r16</w:t>
      </w:r>
      <w:r>
        <w:rPr>
          <w:rFonts w:eastAsia="等线"/>
          <w:color w:val="FF0000"/>
          <w:sz w:val="20"/>
          <w:szCs w:val="20"/>
          <w:lang w:val="en-GB"/>
        </w:rPr>
        <w:t xml:space="preserve"> is not provided</w:t>
      </w:r>
    </w:p>
    <w:p>
      <w:pPr>
        <w:pStyle w:val="125"/>
        <w:numPr>
          <w:ilvl w:val="1"/>
          <w:numId w:val="14"/>
        </w:numPr>
        <w:autoSpaceDE/>
        <w:autoSpaceDN/>
        <w:adjustRightInd/>
        <w:snapToGrid/>
        <w:spacing w:after="180"/>
        <w:jc w:val="both"/>
        <w:rPr>
          <w:rFonts w:eastAsia="等线"/>
          <w:color w:val="FF0000"/>
          <w:sz w:val="20"/>
          <w:szCs w:val="20"/>
          <w:lang w:val="en-GB"/>
        </w:rPr>
      </w:pPr>
      <w:r>
        <w:rPr>
          <w:rFonts w:eastAsia="MS Mincho"/>
          <w:color w:val="FF0000"/>
          <w:kern w:val="2"/>
          <w:sz w:val="20"/>
          <w:szCs w:val="20"/>
          <w:lang w:val="zh-CN"/>
        </w:rPr>
        <w:t xml:space="preserve">if </w:t>
      </w:r>
      <m:oMath>
        <m:r>
          <m:rPr>
            <m:sty m:val="p"/>
          </m:rPr>
          <w:rPr>
            <w:rFonts w:ascii="Cambria Math" w:hAnsi="Cambria Math" w:eastAsia="MS Mincho"/>
            <w:color w:val="FF0000"/>
            <w:kern w:val="2"/>
            <w:sz w:val="20"/>
            <w:szCs w:val="20"/>
            <w:lang w:val="zh-CN"/>
          </w:rPr>
          <m:t xml:space="preserve"> </m:t>
        </m:r>
        <m:sSubSup>
          <m:sSubSupPr>
            <m:ctrlPr>
              <w:rPr>
                <w:rFonts w:ascii="Cambria Math" w:hAnsi="Cambria Math" w:eastAsia="MS Mincho"/>
                <w:color w:val="FF0000"/>
                <w:kern w:val="2"/>
                <w:sz w:val="20"/>
                <w:szCs w:val="20"/>
                <w:lang w:val="zh-CN"/>
              </w:rPr>
            </m:ctrlPr>
          </m:sSubSupPr>
          <m:e>
            <m:r>
              <w:rPr>
                <w:rFonts w:ascii="Cambria Math" w:hAnsi="Cambria Math" w:eastAsia="MS Mincho"/>
                <w:color w:val="FF0000"/>
                <w:kern w:val="2"/>
                <w:sz w:val="20"/>
                <w:szCs w:val="20"/>
                <w:lang w:val="zh-CN"/>
              </w:rPr>
              <m:t>N</m:t>
            </m:r>
            <m:ctrlPr>
              <w:rPr>
                <w:rFonts w:ascii="Cambria Math" w:hAnsi="Cambria Math" w:eastAsia="MS Mincho"/>
                <w:color w:val="FF0000"/>
                <w:kern w:val="2"/>
                <w:sz w:val="20"/>
                <w:szCs w:val="20"/>
                <w:lang w:val="zh-CN"/>
              </w:rPr>
            </m:ctrlPr>
          </m:e>
          <m:sub>
            <m:r>
              <m:rPr>
                <m:sty m:val="p"/>
              </m:rPr>
              <w:rPr>
                <w:rFonts w:ascii="Cambria Math" w:hAnsi="Cambria Math" w:eastAsia="MS Mincho"/>
                <w:color w:val="FF0000"/>
                <w:kern w:val="2"/>
                <w:sz w:val="20"/>
                <w:szCs w:val="20"/>
                <w:lang w:val="zh-CN"/>
              </w:rPr>
              <m:t>BWP</m:t>
            </m:r>
            <m:ctrlPr>
              <w:rPr>
                <w:rFonts w:ascii="Cambria Math" w:hAnsi="Cambria Math" w:eastAsia="MS Mincho"/>
                <w:color w:val="FF0000"/>
                <w:kern w:val="2"/>
                <w:sz w:val="20"/>
                <w:szCs w:val="20"/>
                <w:lang w:val="zh-CN"/>
              </w:rPr>
            </m:ctrlPr>
          </m:sub>
          <m:sup>
            <m:r>
              <m:rPr>
                <m:sty m:val="p"/>
              </m:rPr>
              <w:rPr>
                <w:rFonts w:ascii="Cambria Math" w:hAnsi="Cambria Math" w:eastAsia="MS Mincho"/>
                <w:color w:val="FF0000"/>
                <w:kern w:val="2"/>
                <w:sz w:val="20"/>
                <w:szCs w:val="20"/>
                <w:lang w:val="zh-CN"/>
              </w:rPr>
              <m:t>size</m:t>
            </m:r>
            <m:ctrlPr>
              <w:rPr>
                <w:rFonts w:ascii="Cambria Math" w:hAnsi="Cambria Math" w:eastAsia="MS Mincho"/>
                <w:color w:val="FF0000"/>
                <w:kern w:val="2"/>
                <w:sz w:val="20"/>
                <w:szCs w:val="20"/>
                <w:lang w:val="zh-CN"/>
              </w:rPr>
            </m:ctrlPr>
          </m:sup>
        </m:sSubSup>
        <m:r>
          <w:rPr>
            <w:rFonts w:ascii="Cambria Math" w:hAnsi="Cambria Math" w:eastAsia="MS Mincho"/>
            <w:color w:val="FF0000"/>
            <w:kern w:val="2"/>
            <w:sz w:val="20"/>
            <w:szCs w:val="20"/>
            <w:lang w:val="zh-CN"/>
          </w:rPr>
          <m:t>≤90</m:t>
        </m:r>
      </m:oMath>
      <w:r>
        <w:rPr>
          <w:rFonts w:eastAsia="MS Mincho"/>
          <w:color w:val="FF0000"/>
          <w:kern w:val="2"/>
          <w:sz w:val="20"/>
          <w:szCs w:val="20"/>
          <w:lang w:val="zh-CN"/>
        </w:rPr>
        <w:t xml:space="preserve"> </w:t>
      </w:r>
    </w:p>
    <w:p>
      <w:pPr>
        <w:pStyle w:val="125"/>
        <w:numPr>
          <w:ilvl w:val="2"/>
          <w:numId w:val="14"/>
        </w:numPr>
        <w:autoSpaceDE/>
        <w:autoSpaceDN/>
        <w:adjustRightInd/>
        <w:snapToGrid/>
        <w:spacing w:after="180"/>
        <w:jc w:val="both"/>
        <w:rPr>
          <w:rFonts w:eastAsia="等线"/>
          <w:color w:val="FF0000"/>
          <w:sz w:val="20"/>
          <w:szCs w:val="20"/>
        </w:rPr>
      </w:pPr>
      <w:r>
        <w:rPr>
          <w:rFonts w:eastAsia="MS Mincho"/>
          <w:color w:val="FF0000"/>
          <w:kern w:val="2"/>
          <w:sz w:val="20"/>
          <w:szCs w:val="20"/>
          <w:lang w:val="zh-CN"/>
        </w:rPr>
        <w:t xml:space="preserve">truncate the frequency </w:t>
      </w:r>
      <w:r>
        <w:rPr>
          <w:rFonts w:eastAsia="MS Mincho"/>
          <w:color w:val="FF0000"/>
          <w:kern w:val="2"/>
          <w:sz w:val="20"/>
          <w:szCs w:val="20"/>
        </w:rPr>
        <w:t xml:space="preserve">domain </w:t>
      </w:r>
      <w:r>
        <w:rPr>
          <w:rFonts w:eastAsia="MS Mincho"/>
          <w:color w:val="FF0000"/>
          <w:kern w:val="2"/>
          <w:sz w:val="20"/>
          <w:szCs w:val="20"/>
          <w:lang w:val="zh-CN"/>
        </w:rPr>
        <w:t xml:space="preserve">resource assignment </w:t>
      </w:r>
      <w:r>
        <w:rPr>
          <w:rFonts w:eastAsia="MS Mincho"/>
          <w:color w:val="FF0000"/>
          <w:kern w:val="2"/>
          <w:sz w:val="20"/>
          <w:szCs w:val="20"/>
        </w:rPr>
        <w:t xml:space="preserve">field </w:t>
      </w:r>
      <w:r>
        <w:rPr>
          <w:rFonts w:eastAsia="MS Mincho"/>
          <w:color w:val="FF0000"/>
          <w:kern w:val="2"/>
          <w:sz w:val="20"/>
          <w:szCs w:val="20"/>
          <w:lang w:val="zh-CN"/>
        </w:rPr>
        <w:t xml:space="preserve">to its </w:t>
      </w:r>
      <m:oMath>
        <m:d>
          <m:dPr>
            <m:begChr m:val="⌈"/>
            <m:endChr m:val="⌉"/>
            <m:ctrlPr>
              <w:rPr>
                <w:rFonts w:ascii="Cambria Math" w:hAnsi="Cambria Math" w:eastAsia="MS Mincho"/>
                <w:color w:val="FF0000"/>
                <w:kern w:val="2"/>
                <w:sz w:val="20"/>
                <w:szCs w:val="20"/>
                <w:lang w:val="zh-CN"/>
              </w:rPr>
            </m:ctrlPr>
          </m:dPr>
          <m:e>
            <m:func>
              <m:funcPr>
                <m:ctrlPr>
                  <w:rPr>
                    <w:rFonts w:ascii="Cambria Math" w:hAnsi="Cambria Math" w:eastAsia="MS Mincho"/>
                    <w:color w:val="FF0000"/>
                    <w:kern w:val="2"/>
                    <w:sz w:val="20"/>
                    <w:szCs w:val="20"/>
                    <w:lang w:val="zh-CN"/>
                  </w:rPr>
                </m:ctrlPr>
              </m:funcPr>
              <m:fName>
                <m:sSub>
                  <m:sSubPr>
                    <m:ctrlPr>
                      <w:rPr>
                        <w:rFonts w:ascii="Cambria Math" w:hAnsi="Cambria Math" w:eastAsia="MS Mincho"/>
                        <w:color w:val="FF0000"/>
                        <w:kern w:val="2"/>
                        <w:sz w:val="20"/>
                        <w:szCs w:val="20"/>
                        <w:lang w:val="zh-CN"/>
                      </w:rPr>
                    </m:ctrlPr>
                  </m:sSubPr>
                  <m:e>
                    <m:r>
                      <m:rPr>
                        <m:sty m:val="p"/>
                      </m:rPr>
                      <w:rPr>
                        <w:rFonts w:ascii="Cambria Math" w:hAnsi="Cambria Math" w:eastAsia="MS Mincho"/>
                        <w:color w:val="FF0000"/>
                        <w:kern w:val="2"/>
                        <w:sz w:val="20"/>
                        <w:szCs w:val="20"/>
                        <w:lang w:val="zh-CN"/>
                      </w:rPr>
                      <m:t>log</m:t>
                    </m:r>
                    <m:ctrlPr>
                      <w:rPr>
                        <w:rFonts w:ascii="Cambria Math" w:hAnsi="Cambria Math" w:eastAsia="MS Mincho"/>
                        <w:color w:val="FF0000"/>
                        <w:kern w:val="2"/>
                        <w:sz w:val="20"/>
                        <w:szCs w:val="20"/>
                        <w:lang w:val="zh-CN"/>
                      </w:rPr>
                    </m:ctrlPr>
                  </m:e>
                  <m:sub>
                    <m:r>
                      <m:rPr>
                        <m:sty m:val="p"/>
                      </m:rPr>
                      <w:rPr>
                        <w:rFonts w:ascii="Cambria Math" w:hAnsi="Cambria Math" w:eastAsia="MS Mincho"/>
                        <w:color w:val="FF0000"/>
                        <w:kern w:val="2"/>
                        <w:sz w:val="20"/>
                        <w:szCs w:val="20"/>
                        <w:lang w:val="zh-CN"/>
                      </w:rPr>
                      <m:t>2</m:t>
                    </m:r>
                    <m:ctrlPr>
                      <w:rPr>
                        <w:rFonts w:ascii="Cambria Math" w:hAnsi="Cambria Math" w:eastAsia="MS Mincho"/>
                        <w:color w:val="FF0000"/>
                        <w:kern w:val="2"/>
                        <w:sz w:val="20"/>
                        <w:szCs w:val="20"/>
                        <w:lang w:val="zh-CN"/>
                      </w:rPr>
                    </m:ctrlPr>
                  </m:sub>
                </m:sSub>
                <m:ctrlPr>
                  <w:rPr>
                    <w:rFonts w:ascii="Cambria Math" w:hAnsi="Cambria Math" w:eastAsia="MS Mincho"/>
                    <w:color w:val="FF0000"/>
                    <w:kern w:val="2"/>
                    <w:sz w:val="20"/>
                    <w:szCs w:val="20"/>
                    <w:lang w:val="zh-CN"/>
                  </w:rPr>
                </m:ctrlPr>
              </m:fName>
              <m:e>
                <m:d>
                  <m:dPr>
                    <m:ctrlPr>
                      <w:rPr>
                        <w:rFonts w:ascii="Cambria Math" w:hAnsi="Cambria Math" w:eastAsia="MS Mincho"/>
                        <w:color w:val="FF0000"/>
                        <w:kern w:val="2"/>
                        <w:sz w:val="20"/>
                        <w:szCs w:val="20"/>
                        <w:lang w:val="zh-CN"/>
                      </w:rPr>
                    </m:ctrlPr>
                  </m:dPr>
                  <m:e>
                    <m:sSubSup>
                      <m:sSubSupPr>
                        <m:ctrlPr>
                          <w:rPr>
                            <w:rFonts w:ascii="Cambria Math" w:hAnsi="Cambria Math" w:eastAsia="MS Mincho"/>
                            <w:color w:val="FF0000"/>
                            <w:kern w:val="2"/>
                            <w:sz w:val="20"/>
                            <w:szCs w:val="20"/>
                            <w:lang w:val="zh-CN"/>
                          </w:rPr>
                        </m:ctrlPr>
                      </m:sSubSupPr>
                      <m:e>
                        <m:r>
                          <w:rPr>
                            <w:rFonts w:ascii="Cambria Math" w:hAnsi="Cambria Math" w:eastAsia="MS Mincho"/>
                            <w:color w:val="FF0000"/>
                            <w:kern w:val="2"/>
                            <w:sz w:val="20"/>
                            <w:szCs w:val="20"/>
                            <w:lang w:val="zh-CN"/>
                          </w:rPr>
                          <m:t>N</m:t>
                        </m:r>
                        <m:ctrlPr>
                          <w:rPr>
                            <w:rFonts w:ascii="Cambria Math" w:hAnsi="Cambria Math" w:eastAsia="MS Mincho"/>
                            <w:color w:val="FF0000"/>
                            <w:kern w:val="2"/>
                            <w:sz w:val="20"/>
                            <w:szCs w:val="20"/>
                            <w:lang w:val="zh-CN"/>
                          </w:rPr>
                        </m:ctrlPr>
                      </m:e>
                      <m:sub>
                        <m:r>
                          <m:rPr>
                            <m:sty m:val="p"/>
                          </m:rPr>
                          <w:rPr>
                            <w:rFonts w:ascii="Cambria Math" w:hAnsi="Cambria Math" w:eastAsia="MS Mincho"/>
                            <w:color w:val="FF0000"/>
                            <w:kern w:val="2"/>
                            <w:sz w:val="20"/>
                            <w:szCs w:val="20"/>
                            <w:lang w:val="zh-CN"/>
                          </w:rPr>
                          <m:t>BWP</m:t>
                        </m:r>
                        <m:ctrlPr>
                          <w:rPr>
                            <w:rFonts w:ascii="Cambria Math" w:hAnsi="Cambria Math" w:eastAsia="MS Mincho"/>
                            <w:color w:val="FF0000"/>
                            <w:kern w:val="2"/>
                            <w:sz w:val="20"/>
                            <w:szCs w:val="20"/>
                            <w:lang w:val="zh-CN"/>
                          </w:rPr>
                        </m:ctrlPr>
                      </m:sub>
                      <m:sup>
                        <m:r>
                          <m:rPr>
                            <m:sty m:val="p"/>
                          </m:rPr>
                          <w:rPr>
                            <w:rFonts w:ascii="Cambria Math" w:hAnsi="Cambria Math" w:eastAsia="MS Mincho"/>
                            <w:color w:val="FF0000"/>
                            <w:kern w:val="2"/>
                            <w:sz w:val="20"/>
                            <w:szCs w:val="20"/>
                            <w:lang w:val="zh-CN"/>
                          </w:rPr>
                          <m:t>size</m:t>
                        </m:r>
                        <m:ctrlPr>
                          <w:rPr>
                            <w:rFonts w:ascii="Cambria Math" w:hAnsi="Cambria Math" w:eastAsia="MS Mincho"/>
                            <w:color w:val="FF0000"/>
                            <w:kern w:val="2"/>
                            <w:sz w:val="20"/>
                            <w:szCs w:val="20"/>
                            <w:lang w:val="zh-CN"/>
                          </w:rPr>
                        </m:ctrlPr>
                      </m:sup>
                    </m:sSubSup>
                    <m:r>
                      <m:rPr>
                        <m:sty m:val="p"/>
                      </m:rPr>
                      <w:rPr>
                        <w:rFonts w:ascii="Cambria Math" w:hAnsi="Cambria Math" w:eastAsia="MS Mincho"/>
                        <w:color w:val="FF0000"/>
                        <w:kern w:val="2"/>
                        <w:sz w:val="20"/>
                        <w:szCs w:val="20"/>
                        <w:lang w:val="zh-CN"/>
                      </w:rPr>
                      <m:t>∙</m:t>
                    </m:r>
                    <m:f>
                      <m:fPr>
                        <m:type m:val="lin"/>
                        <m:ctrlPr>
                          <w:rPr>
                            <w:rFonts w:ascii="Cambria Math" w:hAnsi="Cambria Math" w:eastAsia="MS Mincho"/>
                            <w:color w:val="FF0000"/>
                            <w:kern w:val="2"/>
                            <w:sz w:val="20"/>
                            <w:szCs w:val="20"/>
                            <w:lang w:val="zh-CN"/>
                          </w:rPr>
                        </m:ctrlPr>
                      </m:fPr>
                      <m:num>
                        <m:d>
                          <m:dPr>
                            <m:ctrlPr>
                              <w:rPr>
                                <w:rFonts w:ascii="Cambria Math" w:hAnsi="Cambria Math" w:eastAsia="MS Mincho"/>
                                <w:color w:val="FF0000"/>
                                <w:kern w:val="2"/>
                                <w:sz w:val="20"/>
                                <w:szCs w:val="20"/>
                                <w:lang w:val="zh-CN"/>
                              </w:rPr>
                            </m:ctrlPr>
                          </m:dPr>
                          <m:e>
                            <m:sSubSup>
                              <m:sSubSupPr>
                                <m:ctrlPr>
                                  <w:rPr>
                                    <w:rFonts w:ascii="Cambria Math" w:hAnsi="Cambria Math" w:eastAsia="MS Mincho"/>
                                    <w:color w:val="FF0000"/>
                                    <w:kern w:val="2"/>
                                    <w:sz w:val="20"/>
                                    <w:szCs w:val="20"/>
                                    <w:lang w:val="zh-CN"/>
                                  </w:rPr>
                                </m:ctrlPr>
                              </m:sSubSupPr>
                              <m:e>
                                <m:r>
                                  <w:rPr>
                                    <w:rFonts w:ascii="Cambria Math" w:hAnsi="Cambria Math" w:eastAsia="MS Mincho"/>
                                    <w:color w:val="FF0000"/>
                                    <w:kern w:val="2"/>
                                    <w:sz w:val="20"/>
                                    <w:szCs w:val="20"/>
                                    <w:lang w:val="zh-CN"/>
                                  </w:rPr>
                                  <m:t>N</m:t>
                                </m:r>
                                <m:ctrlPr>
                                  <w:rPr>
                                    <w:rFonts w:ascii="Cambria Math" w:hAnsi="Cambria Math" w:eastAsia="MS Mincho"/>
                                    <w:color w:val="FF0000"/>
                                    <w:kern w:val="2"/>
                                    <w:sz w:val="20"/>
                                    <w:szCs w:val="20"/>
                                    <w:lang w:val="zh-CN"/>
                                  </w:rPr>
                                </m:ctrlPr>
                              </m:e>
                              <m:sub>
                                <m:r>
                                  <m:rPr>
                                    <m:sty m:val="p"/>
                                  </m:rPr>
                                  <w:rPr>
                                    <w:rFonts w:ascii="Cambria Math" w:hAnsi="Cambria Math" w:eastAsia="MS Mincho"/>
                                    <w:color w:val="FF0000"/>
                                    <w:kern w:val="2"/>
                                    <w:sz w:val="20"/>
                                    <w:szCs w:val="20"/>
                                    <w:lang w:val="zh-CN"/>
                                  </w:rPr>
                                  <m:t>BWP</m:t>
                                </m:r>
                                <m:ctrlPr>
                                  <w:rPr>
                                    <w:rFonts w:ascii="Cambria Math" w:hAnsi="Cambria Math" w:eastAsia="MS Mincho"/>
                                    <w:color w:val="FF0000"/>
                                    <w:kern w:val="2"/>
                                    <w:sz w:val="20"/>
                                    <w:szCs w:val="20"/>
                                    <w:lang w:val="zh-CN"/>
                                  </w:rPr>
                                </m:ctrlPr>
                              </m:sub>
                              <m:sup>
                                <m:r>
                                  <m:rPr>
                                    <m:sty m:val="p"/>
                                  </m:rPr>
                                  <w:rPr>
                                    <w:rFonts w:ascii="Cambria Math" w:hAnsi="Cambria Math" w:eastAsia="MS Mincho"/>
                                    <w:color w:val="FF0000"/>
                                    <w:kern w:val="2"/>
                                    <w:sz w:val="20"/>
                                    <w:szCs w:val="20"/>
                                    <w:lang w:val="zh-CN"/>
                                  </w:rPr>
                                  <m:t>size</m:t>
                                </m:r>
                                <m:ctrlPr>
                                  <w:rPr>
                                    <w:rFonts w:ascii="Cambria Math" w:hAnsi="Cambria Math" w:eastAsia="MS Mincho"/>
                                    <w:color w:val="FF0000"/>
                                    <w:kern w:val="2"/>
                                    <w:sz w:val="20"/>
                                    <w:szCs w:val="20"/>
                                    <w:lang w:val="zh-CN"/>
                                  </w:rPr>
                                </m:ctrlPr>
                              </m:sup>
                            </m:sSubSup>
                            <m:r>
                              <m:rPr>
                                <m:sty m:val="p"/>
                              </m:rPr>
                              <w:rPr>
                                <w:rFonts w:ascii="Cambria Math" w:hAnsi="Cambria Math" w:eastAsia="MS Mincho"/>
                                <w:color w:val="FF0000"/>
                                <w:kern w:val="2"/>
                                <w:sz w:val="20"/>
                                <w:szCs w:val="20"/>
                                <w:lang w:val="zh-CN"/>
                              </w:rPr>
                              <m:t>+1</m:t>
                            </m:r>
                            <m:ctrlPr>
                              <w:rPr>
                                <w:rFonts w:ascii="Cambria Math" w:hAnsi="Cambria Math" w:eastAsia="MS Mincho"/>
                                <w:color w:val="FF0000"/>
                                <w:kern w:val="2"/>
                                <w:sz w:val="20"/>
                                <w:szCs w:val="20"/>
                                <w:lang w:val="zh-CN"/>
                              </w:rPr>
                            </m:ctrlPr>
                          </m:e>
                        </m:d>
                        <m:ctrlPr>
                          <w:rPr>
                            <w:rFonts w:ascii="Cambria Math" w:hAnsi="Cambria Math" w:eastAsia="MS Mincho"/>
                            <w:color w:val="FF0000"/>
                            <w:kern w:val="2"/>
                            <w:sz w:val="20"/>
                            <w:szCs w:val="20"/>
                            <w:lang w:val="zh-CN"/>
                          </w:rPr>
                        </m:ctrlPr>
                      </m:num>
                      <m:den>
                        <m:r>
                          <m:rPr>
                            <m:sty m:val="p"/>
                          </m:rPr>
                          <w:rPr>
                            <w:rFonts w:ascii="Cambria Math" w:hAnsi="Cambria Math" w:eastAsia="MS Mincho"/>
                            <w:color w:val="FF0000"/>
                            <w:kern w:val="2"/>
                            <w:sz w:val="20"/>
                            <w:szCs w:val="20"/>
                            <w:lang w:val="zh-CN"/>
                          </w:rPr>
                          <m:t>2</m:t>
                        </m:r>
                        <m:ctrlPr>
                          <w:rPr>
                            <w:rFonts w:ascii="Cambria Math" w:hAnsi="Cambria Math" w:eastAsia="MS Mincho"/>
                            <w:color w:val="FF0000"/>
                            <w:kern w:val="2"/>
                            <w:sz w:val="20"/>
                            <w:szCs w:val="20"/>
                            <w:lang w:val="zh-CN"/>
                          </w:rPr>
                        </m:ctrlPr>
                      </m:den>
                    </m:f>
                    <m:ctrlPr>
                      <w:rPr>
                        <w:rFonts w:ascii="Cambria Math" w:hAnsi="Cambria Math" w:eastAsia="MS Mincho"/>
                        <w:color w:val="FF0000"/>
                        <w:kern w:val="2"/>
                        <w:sz w:val="20"/>
                        <w:szCs w:val="20"/>
                        <w:lang w:val="zh-CN"/>
                      </w:rPr>
                    </m:ctrlPr>
                  </m:e>
                </m:d>
                <m:ctrlPr>
                  <w:rPr>
                    <w:rFonts w:ascii="Cambria Math" w:hAnsi="Cambria Math" w:eastAsia="MS Mincho"/>
                    <w:color w:val="FF0000"/>
                    <w:kern w:val="2"/>
                    <w:sz w:val="20"/>
                    <w:szCs w:val="20"/>
                    <w:lang w:val="zh-CN"/>
                  </w:rPr>
                </m:ctrlPr>
              </m:e>
            </m:func>
            <m:ctrlPr>
              <w:rPr>
                <w:rFonts w:ascii="Cambria Math" w:hAnsi="Cambria Math" w:eastAsia="MS Mincho"/>
                <w:color w:val="FF0000"/>
                <w:kern w:val="2"/>
                <w:sz w:val="20"/>
                <w:szCs w:val="20"/>
                <w:lang w:val="zh-CN"/>
              </w:rPr>
            </m:ctrlPr>
          </m:e>
        </m:d>
      </m:oMath>
      <w:r>
        <w:rPr>
          <w:rFonts w:eastAsia="MS Mincho"/>
          <w:color w:val="FF0000"/>
          <w:kern w:val="2"/>
          <w:sz w:val="20"/>
          <w:szCs w:val="20"/>
          <w:lang w:val="zh-CN"/>
        </w:rPr>
        <w:t xml:space="preserve"> least significant bits and interpret the truncated frequency resource assignment </w:t>
      </w:r>
      <w:r>
        <w:rPr>
          <w:rFonts w:eastAsia="MS Mincho"/>
          <w:color w:val="FF0000"/>
          <w:kern w:val="2"/>
          <w:sz w:val="20"/>
          <w:szCs w:val="20"/>
        </w:rPr>
        <w:t xml:space="preserve">field </w:t>
      </w:r>
      <w:r>
        <w:rPr>
          <w:rFonts w:eastAsia="MS Mincho"/>
          <w:color w:val="FF0000"/>
          <w:kern w:val="2"/>
          <w:sz w:val="20"/>
          <w:szCs w:val="20"/>
          <w:lang w:val="zh-CN"/>
        </w:rPr>
        <w:t xml:space="preserve">as for </w:t>
      </w:r>
      <w:r>
        <w:rPr>
          <w:rFonts w:eastAsia="MS Mincho"/>
          <w:color w:val="FF0000"/>
          <w:kern w:val="2"/>
          <w:sz w:val="20"/>
          <w:szCs w:val="20"/>
        </w:rPr>
        <w:t xml:space="preserve">the frequency resource </w:t>
      </w:r>
      <w:r>
        <w:rPr>
          <w:rFonts w:eastAsia="MS Mincho"/>
          <w:color w:val="FF0000"/>
          <w:kern w:val="2"/>
          <w:sz w:val="20"/>
          <w:szCs w:val="20"/>
          <w:lang w:val="zh-CN"/>
        </w:rPr>
        <w:t>assignment</w:t>
      </w:r>
      <w:r>
        <w:rPr>
          <w:rFonts w:eastAsia="MS Mincho"/>
          <w:color w:val="FF0000"/>
          <w:kern w:val="2"/>
          <w:sz w:val="20"/>
          <w:szCs w:val="20"/>
        </w:rPr>
        <w:t xml:space="preserve"> field in </w:t>
      </w:r>
      <w:r>
        <w:rPr>
          <w:rFonts w:eastAsia="MS Mincho"/>
          <w:color w:val="FF0000"/>
          <w:kern w:val="2"/>
          <w:sz w:val="20"/>
          <w:szCs w:val="20"/>
          <w:lang w:val="zh-CN"/>
        </w:rPr>
        <w:t>DCI format 0_0</w:t>
      </w:r>
      <w:r>
        <w:rPr>
          <w:rFonts w:eastAsia="MS Mincho"/>
          <w:color w:val="FF0000"/>
          <w:kern w:val="2"/>
          <w:sz w:val="20"/>
          <w:szCs w:val="20"/>
        </w:rPr>
        <w:t xml:space="preserve"> as described in </w:t>
      </w:r>
      <w:r>
        <w:rPr>
          <w:rFonts w:eastAsia="等线"/>
          <w:color w:val="FF0000"/>
          <w:sz w:val="20"/>
          <w:szCs w:val="20"/>
          <w:lang w:val="zh-CN"/>
        </w:rPr>
        <w:t xml:space="preserve">[5, </w:t>
      </w:r>
      <w:r>
        <w:rPr>
          <w:rFonts w:eastAsia="等线"/>
          <w:color w:val="FF0000"/>
          <w:sz w:val="20"/>
          <w:szCs w:val="20"/>
        </w:rPr>
        <w:t xml:space="preserve">TS </w:t>
      </w:r>
      <w:r>
        <w:rPr>
          <w:rFonts w:eastAsia="等线"/>
          <w:color w:val="FF0000"/>
          <w:sz w:val="20"/>
          <w:szCs w:val="20"/>
          <w:lang w:val="zh-CN"/>
        </w:rPr>
        <w:t>38.212]</w:t>
      </w:r>
      <w:r>
        <w:rPr>
          <w:rFonts w:eastAsia="等线"/>
          <w:color w:val="FF0000"/>
          <w:sz w:val="20"/>
          <w:szCs w:val="20"/>
        </w:rPr>
        <w:t xml:space="preserve"> </w:t>
      </w:r>
    </w:p>
    <w:p>
      <w:pPr>
        <w:pStyle w:val="125"/>
        <w:numPr>
          <w:ilvl w:val="1"/>
          <w:numId w:val="14"/>
        </w:numPr>
        <w:autoSpaceDE/>
        <w:autoSpaceDN/>
        <w:adjustRightInd/>
        <w:snapToGrid/>
        <w:spacing w:after="180"/>
        <w:jc w:val="both"/>
        <w:rPr>
          <w:rFonts w:eastAsia="MS Mincho"/>
          <w:color w:val="FF0000"/>
          <w:kern w:val="2"/>
          <w:sz w:val="20"/>
          <w:szCs w:val="20"/>
          <w:lang w:val="zh-CN"/>
        </w:rPr>
      </w:pPr>
      <w:r>
        <w:rPr>
          <w:rFonts w:eastAsia="MS Mincho"/>
          <w:color w:val="FF0000"/>
          <w:kern w:val="2"/>
          <w:sz w:val="20"/>
          <w:szCs w:val="20"/>
          <w:lang w:val="zh-CN"/>
        </w:rPr>
        <w:t>else</w:t>
      </w:r>
    </w:p>
    <w:p>
      <w:pPr>
        <w:pStyle w:val="125"/>
        <w:numPr>
          <w:ilvl w:val="2"/>
          <w:numId w:val="14"/>
        </w:numPr>
        <w:autoSpaceDE/>
        <w:autoSpaceDN/>
        <w:adjustRightInd/>
        <w:snapToGrid/>
        <w:spacing w:after="180"/>
        <w:jc w:val="both"/>
        <w:rPr>
          <w:rFonts w:eastAsia="MS Mincho"/>
          <w:color w:val="FF0000"/>
          <w:kern w:val="2"/>
          <w:sz w:val="20"/>
          <w:szCs w:val="20"/>
          <w:lang w:val="zh-CN"/>
        </w:rPr>
      </w:pPr>
      <w:r>
        <w:rPr>
          <w:rFonts w:eastAsia="MS Mincho"/>
          <w:color w:val="FF0000"/>
          <w:kern w:val="2"/>
          <w:sz w:val="20"/>
          <w:szCs w:val="20"/>
          <w:lang w:val="zh-CN"/>
        </w:rPr>
        <w:t xml:space="preserve">insert </w:t>
      </w:r>
      <m:oMath>
        <m:d>
          <m:dPr>
            <m:begChr m:val="⌈"/>
            <m:endChr m:val="⌉"/>
            <m:ctrlPr>
              <w:rPr>
                <w:rFonts w:ascii="Cambria Math" w:hAnsi="Cambria Math" w:eastAsia="MS Mincho"/>
                <w:color w:val="FF0000"/>
                <w:kern w:val="2"/>
                <w:sz w:val="20"/>
                <w:szCs w:val="20"/>
                <w:lang w:val="zh-CN"/>
              </w:rPr>
            </m:ctrlPr>
          </m:dPr>
          <m:e>
            <m:func>
              <m:funcPr>
                <m:ctrlPr>
                  <w:rPr>
                    <w:rFonts w:ascii="Cambria Math" w:hAnsi="Cambria Math" w:eastAsia="MS Mincho"/>
                    <w:color w:val="FF0000"/>
                    <w:kern w:val="2"/>
                    <w:sz w:val="20"/>
                    <w:szCs w:val="20"/>
                    <w:lang w:val="zh-CN"/>
                  </w:rPr>
                </m:ctrlPr>
              </m:funcPr>
              <m:fName>
                <m:sSub>
                  <m:sSubPr>
                    <m:ctrlPr>
                      <w:rPr>
                        <w:rFonts w:ascii="Cambria Math" w:hAnsi="Cambria Math" w:eastAsia="MS Mincho"/>
                        <w:color w:val="FF0000"/>
                        <w:kern w:val="2"/>
                        <w:sz w:val="20"/>
                        <w:szCs w:val="20"/>
                        <w:lang w:val="zh-CN"/>
                      </w:rPr>
                    </m:ctrlPr>
                  </m:sSubPr>
                  <m:e>
                    <m:r>
                      <m:rPr>
                        <m:sty m:val="p"/>
                      </m:rPr>
                      <w:rPr>
                        <w:rFonts w:ascii="Cambria Math" w:hAnsi="Cambria Math" w:eastAsia="MS Mincho"/>
                        <w:color w:val="FF0000"/>
                        <w:kern w:val="2"/>
                        <w:sz w:val="20"/>
                        <w:szCs w:val="20"/>
                        <w:lang w:val="zh-CN"/>
                      </w:rPr>
                      <m:t>log</m:t>
                    </m:r>
                    <m:ctrlPr>
                      <w:rPr>
                        <w:rFonts w:ascii="Cambria Math" w:hAnsi="Cambria Math" w:eastAsia="MS Mincho"/>
                        <w:color w:val="FF0000"/>
                        <w:kern w:val="2"/>
                        <w:sz w:val="20"/>
                        <w:szCs w:val="20"/>
                        <w:lang w:val="zh-CN"/>
                      </w:rPr>
                    </m:ctrlPr>
                  </m:e>
                  <m:sub>
                    <m:r>
                      <m:rPr>
                        <m:sty m:val="p"/>
                      </m:rPr>
                      <w:rPr>
                        <w:rFonts w:ascii="Cambria Math" w:hAnsi="Cambria Math" w:eastAsia="MS Mincho"/>
                        <w:color w:val="FF0000"/>
                        <w:kern w:val="2"/>
                        <w:sz w:val="20"/>
                        <w:szCs w:val="20"/>
                        <w:lang w:val="zh-CN"/>
                      </w:rPr>
                      <m:t>2</m:t>
                    </m:r>
                    <m:ctrlPr>
                      <w:rPr>
                        <w:rFonts w:ascii="Cambria Math" w:hAnsi="Cambria Math" w:eastAsia="MS Mincho"/>
                        <w:color w:val="FF0000"/>
                        <w:kern w:val="2"/>
                        <w:sz w:val="20"/>
                        <w:szCs w:val="20"/>
                        <w:lang w:val="zh-CN"/>
                      </w:rPr>
                    </m:ctrlPr>
                  </m:sub>
                </m:sSub>
                <m:ctrlPr>
                  <w:rPr>
                    <w:rFonts w:ascii="Cambria Math" w:hAnsi="Cambria Math" w:eastAsia="MS Mincho"/>
                    <w:color w:val="FF0000"/>
                    <w:kern w:val="2"/>
                    <w:sz w:val="20"/>
                    <w:szCs w:val="20"/>
                    <w:lang w:val="zh-CN"/>
                  </w:rPr>
                </m:ctrlPr>
              </m:fName>
              <m:e>
                <m:d>
                  <m:dPr>
                    <m:ctrlPr>
                      <w:rPr>
                        <w:rFonts w:ascii="Cambria Math" w:hAnsi="Cambria Math" w:eastAsia="MS Mincho"/>
                        <w:color w:val="FF0000"/>
                        <w:kern w:val="2"/>
                        <w:sz w:val="20"/>
                        <w:szCs w:val="20"/>
                        <w:lang w:val="zh-CN"/>
                      </w:rPr>
                    </m:ctrlPr>
                  </m:dPr>
                  <m:e>
                    <m:sSubSup>
                      <m:sSubSupPr>
                        <m:ctrlPr>
                          <w:rPr>
                            <w:rFonts w:ascii="Cambria Math" w:hAnsi="Cambria Math" w:eastAsia="MS Mincho"/>
                            <w:color w:val="FF0000"/>
                            <w:kern w:val="2"/>
                            <w:sz w:val="20"/>
                            <w:szCs w:val="20"/>
                            <w:lang w:val="zh-CN"/>
                          </w:rPr>
                        </m:ctrlPr>
                      </m:sSubSupPr>
                      <m:e>
                        <m:r>
                          <w:rPr>
                            <w:rFonts w:ascii="Cambria Math" w:hAnsi="Cambria Math" w:eastAsia="MS Mincho"/>
                            <w:color w:val="FF0000"/>
                            <w:kern w:val="2"/>
                            <w:sz w:val="20"/>
                            <w:szCs w:val="20"/>
                            <w:lang w:val="zh-CN"/>
                          </w:rPr>
                          <m:t>N</m:t>
                        </m:r>
                        <m:ctrlPr>
                          <w:rPr>
                            <w:rFonts w:ascii="Cambria Math" w:hAnsi="Cambria Math" w:eastAsia="MS Mincho"/>
                            <w:color w:val="FF0000"/>
                            <w:kern w:val="2"/>
                            <w:sz w:val="20"/>
                            <w:szCs w:val="20"/>
                            <w:lang w:val="zh-CN"/>
                          </w:rPr>
                        </m:ctrlPr>
                      </m:e>
                      <m:sub>
                        <m:r>
                          <m:rPr>
                            <m:sty m:val="p"/>
                          </m:rPr>
                          <w:rPr>
                            <w:rFonts w:ascii="Cambria Math" w:hAnsi="Cambria Math" w:eastAsia="MS Mincho"/>
                            <w:color w:val="FF0000"/>
                            <w:kern w:val="2"/>
                            <w:sz w:val="20"/>
                            <w:szCs w:val="20"/>
                            <w:lang w:val="zh-CN"/>
                          </w:rPr>
                          <m:t>BWP</m:t>
                        </m:r>
                        <m:ctrlPr>
                          <w:rPr>
                            <w:rFonts w:ascii="Cambria Math" w:hAnsi="Cambria Math" w:eastAsia="MS Mincho"/>
                            <w:color w:val="FF0000"/>
                            <w:kern w:val="2"/>
                            <w:sz w:val="20"/>
                            <w:szCs w:val="20"/>
                            <w:lang w:val="zh-CN"/>
                          </w:rPr>
                        </m:ctrlPr>
                      </m:sub>
                      <m:sup>
                        <m:r>
                          <m:rPr>
                            <m:sty m:val="p"/>
                          </m:rPr>
                          <w:rPr>
                            <w:rFonts w:ascii="Cambria Math" w:hAnsi="Cambria Math" w:eastAsia="MS Mincho"/>
                            <w:color w:val="FF0000"/>
                            <w:kern w:val="2"/>
                            <w:sz w:val="20"/>
                            <w:szCs w:val="20"/>
                            <w:lang w:val="zh-CN"/>
                          </w:rPr>
                          <m:t>size</m:t>
                        </m:r>
                        <m:ctrlPr>
                          <w:rPr>
                            <w:rFonts w:ascii="Cambria Math" w:hAnsi="Cambria Math" w:eastAsia="MS Mincho"/>
                            <w:color w:val="FF0000"/>
                            <w:kern w:val="2"/>
                            <w:sz w:val="20"/>
                            <w:szCs w:val="20"/>
                            <w:lang w:val="zh-CN"/>
                          </w:rPr>
                        </m:ctrlPr>
                      </m:sup>
                    </m:sSubSup>
                    <m:r>
                      <m:rPr>
                        <m:sty m:val="p"/>
                      </m:rPr>
                      <w:rPr>
                        <w:rFonts w:ascii="Cambria Math" w:hAnsi="Cambria Math" w:eastAsia="MS Mincho"/>
                        <w:color w:val="FF0000"/>
                        <w:kern w:val="2"/>
                        <w:sz w:val="20"/>
                        <w:szCs w:val="20"/>
                        <w:lang w:val="zh-CN"/>
                      </w:rPr>
                      <m:t>∙</m:t>
                    </m:r>
                    <m:f>
                      <m:fPr>
                        <m:type m:val="lin"/>
                        <m:ctrlPr>
                          <w:rPr>
                            <w:rFonts w:ascii="Cambria Math" w:hAnsi="Cambria Math" w:eastAsia="MS Mincho"/>
                            <w:color w:val="FF0000"/>
                            <w:kern w:val="2"/>
                            <w:sz w:val="20"/>
                            <w:szCs w:val="20"/>
                            <w:lang w:val="zh-CN"/>
                          </w:rPr>
                        </m:ctrlPr>
                      </m:fPr>
                      <m:num>
                        <m:d>
                          <m:dPr>
                            <m:ctrlPr>
                              <w:rPr>
                                <w:rFonts w:ascii="Cambria Math" w:hAnsi="Cambria Math" w:eastAsia="MS Mincho"/>
                                <w:color w:val="FF0000"/>
                                <w:kern w:val="2"/>
                                <w:sz w:val="20"/>
                                <w:szCs w:val="20"/>
                                <w:lang w:val="zh-CN"/>
                              </w:rPr>
                            </m:ctrlPr>
                          </m:dPr>
                          <m:e>
                            <m:sSubSup>
                              <m:sSubSupPr>
                                <m:ctrlPr>
                                  <w:rPr>
                                    <w:rFonts w:ascii="Cambria Math" w:hAnsi="Cambria Math" w:eastAsia="MS Mincho"/>
                                    <w:color w:val="FF0000"/>
                                    <w:kern w:val="2"/>
                                    <w:sz w:val="20"/>
                                    <w:szCs w:val="20"/>
                                    <w:lang w:val="zh-CN"/>
                                  </w:rPr>
                                </m:ctrlPr>
                              </m:sSubSupPr>
                              <m:e>
                                <m:r>
                                  <w:rPr>
                                    <w:rFonts w:ascii="Cambria Math" w:hAnsi="Cambria Math" w:eastAsia="MS Mincho"/>
                                    <w:color w:val="FF0000"/>
                                    <w:kern w:val="2"/>
                                    <w:sz w:val="20"/>
                                    <w:szCs w:val="20"/>
                                    <w:lang w:val="zh-CN"/>
                                  </w:rPr>
                                  <m:t>N</m:t>
                                </m:r>
                                <m:ctrlPr>
                                  <w:rPr>
                                    <w:rFonts w:ascii="Cambria Math" w:hAnsi="Cambria Math" w:eastAsia="MS Mincho"/>
                                    <w:color w:val="FF0000"/>
                                    <w:kern w:val="2"/>
                                    <w:sz w:val="20"/>
                                    <w:szCs w:val="20"/>
                                    <w:lang w:val="zh-CN"/>
                                  </w:rPr>
                                </m:ctrlPr>
                              </m:e>
                              <m:sub>
                                <m:r>
                                  <m:rPr>
                                    <m:sty m:val="p"/>
                                  </m:rPr>
                                  <w:rPr>
                                    <w:rFonts w:ascii="Cambria Math" w:hAnsi="Cambria Math" w:eastAsia="MS Mincho"/>
                                    <w:color w:val="FF0000"/>
                                    <w:kern w:val="2"/>
                                    <w:sz w:val="20"/>
                                    <w:szCs w:val="20"/>
                                    <w:lang w:val="zh-CN"/>
                                  </w:rPr>
                                  <m:t>BWP</m:t>
                                </m:r>
                                <m:ctrlPr>
                                  <w:rPr>
                                    <w:rFonts w:ascii="Cambria Math" w:hAnsi="Cambria Math" w:eastAsia="MS Mincho"/>
                                    <w:color w:val="FF0000"/>
                                    <w:kern w:val="2"/>
                                    <w:sz w:val="20"/>
                                    <w:szCs w:val="20"/>
                                    <w:lang w:val="zh-CN"/>
                                  </w:rPr>
                                </m:ctrlPr>
                              </m:sub>
                              <m:sup>
                                <m:r>
                                  <m:rPr>
                                    <m:sty m:val="p"/>
                                  </m:rPr>
                                  <w:rPr>
                                    <w:rFonts w:ascii="Cambria Math" w:hAnsi="Cambria Math" w:eastAsia="MS Mincho"/>
                                    <w:color w:val="FF0000"/>
                                    <w:kern w:val="2"/>
                                    <w:sz w:val="20"/>
                                    <w:szCs w:val="20"/>
                                    <w:lang w:val="zh-CN"/>
                                  </w:rPr>
                                  <m:t>size</m:t>
                                </m:r>
                                <m:ctrlPr>
                                  <w:rPr>
                                    <w:rFonts w:ascii="Cambria Math" w:hAnsi="Cambria Math" w:eastAsia="MS Mincho"/>
                                    <w:color w:val="FF0000"/>
                                    <w:kern w:val="2"/>
                                    <w:sz w:val="20"/>
                                    <w:szCs w:val="20"/>
                                    <w:lang w:val="zh-CN"/>
                                  </w:rPr>
                                </m:ctrlPr>
                              </m:sup>
                            </m:sSubSup>
                            <m:r>
                              <m:rPr>
                                <m:sty m:val="p"/>
                              </m:rPr>
                              <w:rPr>
                                <w:rFonts w:ascii="Cambria Math" w:hAnsi="Cambria Math" w:eastAsia="MS Mincho"/>
                                <w:color w:val="FF0000"/>
                                <w:kern w:val="2"/>
                                <w:sz w:val="20"/>
                                <w:szCs w:val="20"/>
                                <w:lang w:val="zh-CN"/>
                              </w:rPr>
                              <m:t>+1</m:t>
                            </m:r>
                            <m:ctrlPr>
                              <w:rPr>
                                <w:rFonts w:ascii="Cambria Math" w:hAnsi="Cambria Math" w:eastAsia="MS Mincho"/>
                                <w:color w:val="FF0000"/>
                                <w:kern w:val="2"/>
                                <w:sz w:val="20"/>
                                <w:szCs w:val="20"/>
                                <w:lang w:val="zh-CN"/>
                              </w:rPr>
                            </m:ctrlPr>
                          </m:e>
                        </m:d>
                        <m:ctrlPr>
                          <w:rPr>
                            <w:rFonts w:ascii="Cambria Math" w:hAnsi="Cambria Math" w:eastAsia="MS Mincho"/>
                            <w:color w:val="FF0000"/>
                            <w:kern w:val="2"/>
                            <w:sz w:val="20"/>
                            <w:szCs w:val="20"/>
                            <w:lang w:val="zh-CN"/>
                          </w:rPr>
                        </m:ctrlPr>
                      </m:num>
                      <m:den>
                        <m:r>
                          <m:rPr>
                            <m:sty m:val="p"/>
                          </m:rPr>
                          <w:rPr>
                            <w:rFonts w:ascii="Cambria Math" w:hAnsi="Cambria Math" w:eastAsia="MS Mincho"/>
                            <w:color w:val="FF0000"/>
                            <w:kern w:val="2"/>
                            <w:sz w:val="20"/>
                            <w:szCs w:val="20"/>
                            <w:lang w:val="zh-CN"/>
                          </w:rPr>
                          <m:t>2</m:t>
                        </m:r>
                        <m:ctrlPr>
                          <w:rPr>
                            <w:rFonts w:ascii="Cambria Math" w:hAnsi="Cambria Math" w:eastAsia="MS Mincho"/>
                            <w:color w:val="FF0000"/>
                            <w:kern w:val="2"/>
                            <w:sz w:val="20"/>
                            <w:szCs w:val="20"/>
                            <w:lang w:val="zh-CN"/>
                          </w:rPr>
                        </m:ctrlPr>
                      </m:den>
                    </m:f>
                    <m:ctrlPr>
                      <w:rPr>
                        <w:rFonts w:ascii="Cambria Math" w:hAnsi="Cambria Math" w:eastAsia="MS Mincho"/>
                        <w:color w:val="FF0000"/>
                        <w:kern w:val="2"/>
                        <w:sz w:val="20"/>
                        <w:szCs w:val="20"/>
                        <w:lang w:val="zh-CN"/>
                      </w:rPr>
                    </m:ctrlPr>
                  </m:e>
                </m:d>
                <m:ctrlPr>
                  <w:rPr>
                    <w:rFonts w:ascii="Cambria Math" w:hAnsi="Cambria Math" w:eastAsia="MS Mincho"/>
                    <w:color w:val="FF0000"/>
                    <w:kern w:val="2"/>
                    <w:sz w:val="20"/>
                    <w:szCs w:val="20"/>
                    <w:lang w:val="zh-CN"/>
                  </w:rPr>
                </m:ctrlPr>
              </m:e>
            </m:func>
            <m:ctrlPr>
              <w:rPr>
                <w:rFonts w:ascii="Cambria Math" w:hAnsi="Cambria Math" w:eastAsia="MS Mincho"/>
                <w:color w:val="FF0000"/>
                <w:kern w:val="2"/>
                <w:sz w:val="20"/>
                <w:szCs w:val="20"/>
                <w:lang w:val="zh-CN"/>
              </w:rPr>
            </m:ctrlPr>
          </m:e>
        </m:d>
        <m:r>
          <m:rPr>
            <m:sty m:val="p"/>
          </m:rPr>
          <w:rPr>
            <w:rFonts w:ascii="Cambria Math" w:hAnsi="Cambria Math" w:eastAsia="MS Mincho"/>
            <w:color w:val="FF0000"/>
            <w:kern w:val="2"/>
            <w:sz w:val="20"/>
            <w:szCs w:val="20"/>
            <w:lang w:val="zh-CN"/>
          </w:rPr>
          <m:t xml:space="preserve">-12 </m:t>
        </m:r>
      </m:oMath>
      <w:r>
        <w:rPr>
          <w:rFonts w:eastAsia="MS Mincho"/>
          <w:color w:val="FF0000"/>
          <w:kern w:val="2"/>
          <w:sz w:val="20"/>
          <w:szCs w:val="20"/>
          <w:lang w:val="zh-CN"/>
        </w:rPr>
        <w:t xml:space="preserve">most significant bits with value set to '0' after the </w:t>
      </w:r>
      <m:oMath>
        <m:sSub>
          <m:sSubPr>
            <m:ctrlPr>
              <w:rPr>
                <w:rFonts w:ascii="Cambria Math" w:hAnsi="Cambria Math" w:eastAsia="MS Mincho"/>
                <w:color w:val="FF0000"/>
                <w:kern w:val="2"/>
              </w:rPr>
            </m:ctrlPr>
          </m:sSubPr>
          <m:e>
            <m:r>
              <w:rPr>
                <w:rFonts w:ascii="Cambria Math" w:hAnsi="Cambria Math" w:eastAsia="MS Mincho"/>
                <w:color w:val="FF0000"/>
                <w:kern w:val="2"/>
              </w:rPr>
              <m:t>N</m:t>
            </m:r>
            <m:ctrlPr>
              <w:rPr>
                <w:rFonts w:ascii="Cambria Math" w:hAnsi="Cambria Math" w:eastAsia="MS Mincho"/>
                <w:color w:val="FF0000"/>
                <w:kern w:val="2"/>
              </w:rPr>
            </m:ctrlPr>
          </m:e>
          <m:sub>
            <m:r>
              <m:rPr>
                <m:sty m:val="p"/>
              </m:rPr>
              <w:rPr>
                <w:rFonts w:ascii="Cambria Math" w:hAnsi="Cambria Math" w:eastAsia="MS Mincho"/>
                <w:color w:val="FF0000"/>
                <w:kern w:val="2"/>
              </w:rPr>
              <m:t>UL,hop</m:t>
            </m:r>
            <m:ctrlPr>
              <w:rPr>
                <w:rFonts w:ascii="Cambria Math" w:hAnsi="Cambria Math" w:eastAsia="MS Mincho"/>
                <w:color w:val="FF0000"/>
                <w:kern w:val="2"/>
              </w:rPr>
            </m:ctrlPr>
          </m:sub>
        </m:sSub>
      </m:oMath>
      <w:r>
        <w:rPr>
          <w:rFonts w:eastAsia="MS Mincho"/>
          <w:color w:val="FF0000"/>
          <w:kern w:val="2"/>
          <w:sz w:val="20"/>
          <w:szCs w:val="20"/>
          <w:lang w:val="zh-CN"/>
        </w:rPr>
        <w:t xml:space="preserve"> bits to the frequency domain resource assignment field, where </w:t>
      </w:r>
      <m:oMath>
        <m:sSub>
          <m:sSubPr>
            <m:ctrlPr>
              <w:rPr>
                <w:rFonts w:ascii="Cambria Math" w:hAnsi="Cambria Math" w:eastAsia="MS Mincho"/>
                <w:color w:val="FF0000"/>
                <w:kern w:val="2"/>
              </w:rPr>
            </m:ctrlPr>
          </m:sSubPr>
          <m:e>
            <m:r>
              <w:rPr>
                <w:rFonts w:ascii="Cambria Math" w:hAnsi="Cambria Math" w:eastAsia="MS Mincho"/>
                <w:color w:val="FF0000"/>
                <w:kern w:val="2"/>
              </w:rPr>
              <m:t>N</m:t>
            </m:r>
            <m:ctrlPr>
              <w:rPr>
                <w:rFonts w:ascii="Cambria Math" w:hAnsi="Cambria Math" w:eastAsia="MS Mincho"/>
                <w:color w:val="FF0000"/>
                <w:kern w:val="2"/>
              </w:rPr>
            </m:ctrlPr>
          </m:e>
          <m:sub>
            <m:r>
              <m:rPr>
                <m:sty m:val="p"/>
              </m:rPr>
              <w:rPr>
                <w:rFonts w:ascii="Cambria Math" w:hAnsi="Cambria Math" w:eastAsia="MS Mincho"/>
                <w:color w:val="FF0000"/>
                <w:kern w:val="2"/>
              </w:rPr>
              <m:t>UL,hop</m:t>
            </m:r>
            <m:ctrlPr>
              <w:rPr>
                <w:rFonts w:ascii="Cambria Math" w:hAnsi="Cambria Math" w:eastAsia="MS Mincho"/>
                <w:color w:val="FF0000"/>
                <w:kern w:val="2"/>
              </w:rPr>
            </m:ctrlPr>
          </m:sub>
        </m:sSub>
        <m:r>
          <w:rPr>
            <w:rFonts w:ascii="Cambria Math" w:hAnsi="Cambria Math" w:eastAsia="MS Mincho"/>
            <w:color w:val="FF0000"/>
            <w:kern w:val="2"/>
          </w:rPr>
          <m:t>=0</m:t>
        </m:r>
      </m:oMath>
      <w:r>
        <w:rPr>
          <w:rFonts w:eastAsia="MS Mincho"/>
          <w:color w:val="FF0000"/>
          <w:kern w:val="2"/>
          <w:sz w:val="20"/>
          <w:szCs w:val="20"/>
          <w:lang w:val="zh-CN"/>
        </w:rPr>
        <w:t xml:space="preserve"> if the frequency hopping flag is set to '0' and </w:t>
      </w:r>
      <m:oMath>
        <m:sSub>
          <m:sSubPr>
            <m:ctrlPr>
              <w:rPr>
                <w:rFonts w:ascii="Cambria Math" w:hAnsi="Cambria Math" w:eastAsia="MS Mincho"/>
                <w:color w:val="FF0000"/>
                <w:kern w:val="2"/>
              </w:rPr>
            </m:ctrlPr>
          </m:sSubPr>
          <m:e>
            <m:r>
              <w:rPr>
                <w:rFonts w:ascii="Cambria Math" w:hAnsi="Cambria Math" w:eastAsia="MS Mincho"/>
                <w:color w:val="FF0000"/>
                <w:kern w:val="2"/>
              </w:rPr>
              <m:t>N</m:t>
            </m:r>
            <m:ctrlPr>
              <w:rPr>
                <w:rFonts w:ascii="Cambria Math" w:hAnsi="Cambria Math" w:eastAsia="MS Mincho"/>
                <w:color w:val="FF0000"/>
                <w:kern w:val="2"/>
              </w:rPr>
            </m:ctrlPr>
          </m:e>
          <m:sub>
            <m:r>
              <m:rPr>
                <m:sty m:val="p"/>
              </m:rPr>
              <w:rPr>
                <w:rFonts w:ascii="Cambria Math" w:hAnsi="Cambria Math" w:eastAsia="MS Mincho"/>
                <w:color w:val="FF0000"/>
                <w:kern w:val="2"/>
              </w:rPr>
              <m:t>UL,hop</m:t>
            </m:r>
            <m:ctrlPr>
              <w:rPr>
                <w:rFonts w:ascii="Cambria Math" w:hAnsi="Cambria Math" w:eastAsia="MS Mincho"/>
                <w:color w:val="FF0000"/>
                <w:kern w:val="2"/>
              </w:rPr>
            </m:ctrlPr>
          </m:sub>
        </m:sSub>
      </m:oMath>
      <w:r>
        <w:rPr>
          <w:rFonts w:eastAsia="MS Mincho"/>
          <w:color w:val="FF0000"/>
          <w:kern w:val="2"/>
          <w:sz w:val="20"/>
          <w:szCs w:val="20"/>
          <w:lang w:val="zh-CN"/>
        </w:rPr>
        <w:t xml:space="preserve"> is provided in Table 8.3-1 if the hopping flag bit is set to '1', and interpret the expanded frequency resource assignment field as for the frequency resource assignment field in DCI format 0_0 as described in [5, TS 38.212]</w:t>
      </w:r>
    </w:p>
    <w:p>
      <w:pPr>
        <w:pStyle w:val="125"/>
        <w:numPr>
          <w:ilvl w:val="1"/>
          <w:numId w:val="14"/>
        </w:numPr>
        <w:autoSpaceDE/>
        <w:autoSpaceDN/>
        <w:adjustRightInd/>
        <w:snapToGrid/>
        <w:spacing w:after="180"/>
        <w:jc w:val="both"/>
        <w:rPr>
          <w:rFonts w:eastAsia="MS Mincho"/>
          <w:color w:val="FF0000"/>
          <w:kern w:val="2"/>
          <w:sz w:val="20"/>
          <w:szCs w:val="20"/>
          <w:lang w:val="zh-CN"/>
        </w:rPr>
      </w:pPr>
      <w:r>
        <w:rPr>
          <w:rFonts w:eastAsia="MS Mincho"/>
          <w:color w:val="FF0000"/>
          <w:kern w:val="2"/>
          <w:sz w:val="20"/>
          <w:szCs w:val="20"/>
          <w:lang w:val="zh-CN"/>
        </w:rPr>
        <w:t>end if</w:t>
      </w:r>
    </w:p>
    <w:p>
      <w:pPr>
        <w:pStyle w:val="125"/>
        <w:numPr>
          <w:ilvl w:val="0"/>
          <w:numId w:val="14"/>
        </w:numPr>
        <w:autoSpaceDE/>
        <w:autoSpaceDN/>
        <w:adjustRightInd/>
        <w:snapToGrid/>
        <w:spacing w:after="180"/>
        <w:jc w:val="both"/>
        <w:rPr>
          <w:rFonts w:eastAsia="MS Mincho"/>
          <w:color w:val="FF0000"/>
          <w:kern w:val="2"/>
          <w:sz w:val="20"/>
          <w:szCs w:val="20"/>
          <w:lang w:val="zh-CN"/>
        </w:rPr>
      </w:pPr>
      <w:r>
        <w:rPr>
          <w:rFonts w:hint="eastAsia"/>
          <w:color w:val="FF0000"/>
          <w:kern w:val="2"/>
          <w:sz w:val="20"/>
          <w:szCs w:val="20"/>
          <w:lang w:val="zh-CN" w:eastAsia="zh-CN"/>
        </w:rPr>
        <w:t>e</w:t>
      </w:r>
      <w:r>
        <w:rPr>
          <w:color w:val="FF0000"/>
          <w:kern w:val="2"/>
          <w:sz w:val="20"/>
          <w:szCs w:val="20"/>
          <w:lang w:val="zh-CN" w:eastAsia="zh-CN"/>
        </w:rPr>
        <w:t xml:space="preserve">nd if </w:t>
      </w:r>
    </w:p>
    <w:p>
      <w:pPr>
        <w:jc w:val="center"/>
        <w:rPr>
          <w:rFonts w:hint="eastAsia"/>
          <w:color w:val="FF0000"/>
          <w:lang w:val="en-US" w:eastAsia="zh-CN"/>
        </w:rPr>
      </w:pPr>
      <w:r>
        <w:rPr>
          <w:rFonts w:ascii="Times New Roman" w:hAnsi="Times New Roman" w:eastAsiaTheme="minorEastAsia"/>
          <w:color w:val="FF0000"/>
          <w:szCs w:val="20"/>
        </w:rPr>
        <w:t>&lt; Unchanged parts are omitted &gt;</w:t>
      </w:r>
    </w:p>
    <w:p>
      <w:pPr>
        <w:snapToGrid w:val="0"/>
        <w:spacing w:before="120" w:beforeLines="50" w:after="120" w:afterLines="50" w:line="240" w:lineRule="auto"/>
        <w:jc w:val="both"/>
        <w:rPr>
          <w:rFonts w:eastAsia="宋体"/>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pStyle w:val="124"/>
        <w:ind w:left="0"/>
        <w:rPr>
          <w:rFonts w:hint="eastAsia" w:ascii="Times New Roman" w:hAnsi="Times New Roman" w:cs="Times New Roman"/>
          <w:lang w:val="en-US" w:eastAsia="zh-CN"/>
        </w:rPr>
      </w:pPr>
      <w:r>
        <w:rPr>
          <w:rFonts w:hint="eastAsia"/>
          <w:b/>
          <w:bCs/>
          <w:i/>
          <w:iCs/>
          <w:sz w:val="21"/>
          <w:szCs w:val="22"/>
          <w:highlight w:val="none"/>
          <w:lang w:val="en-US" w:eastAsia="zh-CN"/>
        </w:rPr>
        <w:t xml:space="preserve">Proposal 10: It is proposed to capture 12 bits for </w:t>
      </w:r>
      <w:r>
        <w:rPr>
          <w:rFonts w:hint="eastAsia"/>
          <w:b/>
          <w:bCs/>
          <w:i/>
          <w:iCs/>
          <w:sz w:val="21"/>
          <w:szCs w:val="22"/>
          <w:highlight w:val="none"/>
          <w:lang w:val="en-GB" w:eastAsia="zh-CN"/>
        </w:rPr>
        <w:t>PUSCH frequency resource allocation</w:t>
      </w:r>
      <w:r>
        <w:rPr>
          <w:rFonts w:hint="eastAsia"/>
          <w:b/>
          <w:bCs/>
          <w:i/>
          <w:iCs/>
          <w:sz w:val="21"/>
          <w:szCs w:val="22"/>
          <w:highlight w:val="none"/>
          <w:lang w:val="en-US" w:eastAsia="zh-CN"/>
        </w:rPr>
        <w:t xml:space="preserve"> in RAR in Section 8.3 the latest version of TS 38.213.</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rPr>
          <w:rFonts w:hint="eastAsia"/>
          <w:lang w:val="en-US" w:eastAsia="zh-CN"/>
        </w:rPr>
      </w:pPr>
      <w:r>
        <w:rPr>
          <w:rFonts w:hint="eastAsia"/>
          <w:lang w:val="en-US" w:eastAsia="zh-CN"/>
        </w:rPr>
        <w:t>In this contribution, we discuss remaining issues for initial access procedure and have following proposals.</w:t>
      </w:r>
    </w:p>
    <w:p>
      <w:pPr>
        <w:keepNext w:val="0"/>
        <w:keepLines w:val="0"/>
        <w:pageBreakBefore w:val="0"/>
        <w:widowControl/>
        <w:kinsoku/>
        <w:wordWrap/>
        <w:overflowPunct/>
        <w:topLinePunct w:val="0"/>
        <w:autoSpaceDE/>
        <w:autoSpaceDN/>
        <w:bidi w:val="0"/>
        <w:adjustRightInd/>
        <w:snapToGrid/>
        <w:spacing w:before="137" w:beforeLines="50" w:after="137" w:afterLines="50" w:line="260" w:lineRule="auto"/>
        <w:jc w:val="both"/>
        <w:textAlignment w:val="auto"/>
        <w:outlineLvl w:val="9"/>
        <w:rPr>
          <w:rFonts w:hint="eastAsia" w:ascii="Times New Roman" w:hAnsi="Times New Roman" w:eastAsia="宋体" w:cs="Times New Roman"/>
          <w:b/>
          <w:bCs w:val="0"/>
          <w:color w:val="auto"/>
          <w:sz w:val="20"/>
          <w:szCs w:val="20"/>
          <w:lang w:val="en-US" w:eastAsia="zh-CN"/>
        </w:rPr>
      </w:pPr>
      <w:r>
        <w:rPr>
          <w:rFonts w:hint="eastAsia" w:eastAsia="宋体" w:cs="Times New Roman"/>
          <w:b/>
          <w:bCs w:val="0"/>
          <w:color w:val="auto"/>
          <w:sz w:val="20"/>
          <w:szCs w:val="20"/>
          <w:lang w:val="en-US" w:eastAsia="zh-CN"/>
        </w:rPr>
        <w:t>Proposal 1: Replace the parameter “</w:t>
      </w:r>
      <w:r>
        <w:rPr>
          <w:rFonts w:hint="eastAsia" w:ascii="Times New Roman" w:hAnsi="Times New Roman" w:eastAsia="宋体"/>
          <w:b/>
          <w:bCs w:val="0"/>
          <w:i w:val="0"/>
          <w:iCs w:val="0"/>
          <w:strike w:val="0"/>
          <w:dstrike w:val="0"/>
          <w:color w:val="auto"/>
          <w:sz w:val="20"/>
          <w:szCs w:val="20"/>
          <w:lang w:val="en-US" w:eastAsia="zh-CN"/>
        </w:rPr>
        <w:t>ssbSubcarrierSpacingCommon</w:t>
      </w:r>
      <w:r>
        <w:rPr>
          <w:rFonts w:hint="eastAsia" w:eastAsia="宋体" w:cs="Times New Roman"/>
          <w:b/>
          <w:bCs w:val="0"/>
          <w:color w:val="auto"/>
          <w:sz w:val="20"/>
          <w:szCs w:val="20"/>
          <w:lang w:val="en-US" w:eastAsia="zh-CN"/>
        </w:rPr>
        <w:t>” with “</w:t>
      </w:r>
      <w:r>
        <w:rPr>
          <w:rFonts w:hint="eastAsia" w:ascii="Times New Roman" w:hAnsi="Times New Roman" w:eastAsia="宋体"/>
          <w:b/>
          <w:bCs w:val="0"/>
          <w:i w:val="0"/>
          <w:iCs w:val="0"/>
          <w:color w:val="auto"/>
          <w:sz w:val="20"/>
          <w:szCs w:val="20"/>
          <w:lang w:val="en-US" w:eastAsia="zh-CN"/>
        </w:rPr>
        <w:t>subCarrierSpacingCommon</w:t>
      </w:r>
      <w:r>
        <w:rPr>
          <w:rFonts w:hint="eastAsia" w:eastAsia="宋体" w:cs="Times New Roman"/>
          <w:b/>
          <w:bCs w:val="0"/>
          <w:color w:val="auto"/>
          <w:sz w:val="20"/>
          <w:szCs w:val="20"/>
          <w:lang w:val="en-US" w:eastAsia="zh-CN"/>
        </w:rPr>
        <w:t>” for signaling of Q in RAN1 agreement and Clause 4.1 in TS 38.213.</w:t>
      </w:r>
    </w:p>
    <w:p>
      <w:pPr>
        <w:keepNext w:val="0"/>
        <w:keepLines w:val="0"/>
        <w:pageBreakBefore w:val="0"/>
        <w:widowControl/>
        <w:kinsoku/>
        <w:wordWrap/>
        <w:overflowPunct/>
        <w:topLinePunct w:val="0"/>
        <w:autoSpaceDE/>
        <w:autoSpaceDN/>
        <w:bidi w:val="0"/>
        <w:adjustRightInd/>
        <w:snapToGrid/>
        <w:spacing w:before="137" w:beforeLines="50" w:after="137" w:afterLines="50" w:line="260" w:lineRule="auto"/>
        <w:jc w:val="both"/>
        <w:textAlignment w:val="auto"/>
        <w:outlineLvl w:val="9"/>
        <w:rPr>
          <w:rFonts w:hint="eastAsia" w:eastAsia="宋体" w:cs="Times New Roman"/>
          <w:b/>
          <w:bCs w:val="0"/>
          <w:sz w:val="20"/>
          <w:szCs w:val="20"/>
          <w:lang w:val="en-US" w:eastAsia="zh-CN"/>
        </w:rPr>
      </w:pPr>
      <w:r>
        <w:rPr>
          <w:rFonts w:hint="eastAsia" w:eastAsia="宋体" w:cs="Times New Roman"/>
          <w:b/>
          <w:bCs w:val="0"/>
          <w:sz w:val="20"/>
          <w:szCs w:val="20"/>
          <w:lang w:val="en-US" w:eastAsia="zh-CN"/>
        </w:rPr>
        <w:t>Proposal 2: Capture Alt 1-2 in TS 38.213 on how to signal Q in MIB for NR-U as Alt 1-2 becomes a natural choice according to RAN1 agreement and RAN2 reply LS.</w:t>
      </w:r>
    </w:p>
    <w:p>
      <w:pPr>
        <w:keepNext w:val="0"/>
        <w:keepLines w:val="0"/>
        <w:pageBreakBefore w:val="0"/>
        <w:widowControl/>
        <w:kinsoku/>
        <w:wordWrap/>
        <w:overflowPunct/>
        <w:topLinePunct w:val="0"/>
        <w:autoSpaceDE/>
        <w:autoSpaceDN/>
        <w:bidi w:val="0"/>
        <w:adjustRightInd/>
        <w:snapToGrid/>
        <w:spacing w:before="137" w:beforeLines="50" w:after="137" w:afterLines="50" w:line="260" w:lineRule="auto"/>
        <w:jc w:val="both"/>
        <w:textAlignment w:val="auto"/>
        <w:outlineLvl w:val="9"/>
        <w:rPr>
          <w:rFonts w:hint="eastAsia" w:eastAsia="宋体" w:cs="Times New Roman"/>
          <w:b/>
          <w:bCs w:val="0"/>
          <w:sz w:val="20"/>
          <w:szCs w:val="20"/>
          <w:lang w:val="en-US" w:eastAsia="zh-CN"/>
        </w:rPr>
      </w:pPr>
      <w:r>
        <w:rPr>
          <w:rFonts w:hint="eastAsia" w:eastAsia="宋体" w:cs="Times New Roman"/>
          <w:b/>
          <w:bCs w:val="0"/>
          <w:color w:val="auto"/>
          <w:sz w:val="20"/>
          <w:szCs w:val="20"/>
          <w:lang w:val="en-US" w:eastAsia="zh-CN"/>
        </w:rPr>
        <w:t xml:space="preserve">Proposal 3: UE can assume Q = 8 if </w:t>
      </w:r>
      <w:r>
        <w:rPr>
          <w:rFonts w:hint="eastAsia" w:eastAsia="宋体"/>
          <w:b/>
          <w:bCs w:val="0"/>
          <w:color w:val="auto"/>
          <w:sz w:val="20"/>
          <w:szCs w:val="20"/>
          <w:lang w:val="en-US" w:eastAsia="zh-CN"/>
        </w:rPr>
        <w:t>no Q value of a neighbouring cell is indicated to UE by SIBx or dedicated RRC signalling.</w:t>
      </w:r>
    </w:p>
    <w:p>
      <w:pPr>
        <w:keepNext w:val="0"/>
        <w:keepLines w:val="0"/>
        <w:pageBreakBefore w:val="0"/>
        <w:widowControl/>
        <w:kinsoku/>
        <w:wordWrap/>
        <w:overflowPunct/>
        <w:topLinePunct w:val="0"/>
        <w:autoSpaceDE/>
        <w:autoSpaceDN/>
        <w:bidi w:val="0"/>
        <w:adjustRightInd/>
        <w:snapToGrid/>
        <w:spacing w:before="137" w:beforeLines="50" w:after="137" w:afterLines="50" w:line="260" w:lineRule="auto"/>
        <w:jc w:val="both"/>
        <w:textAlignment w:val="auto"/>
        <w:outlineLvl w:val="9"/>
        <w:rPr>
          <w:rFonts w:hint="eastAsia" w:ascii="Times New Roman" w:hAnsi="Times New Roman" w:eastAsia="宋体" w:cs="Times New Roman"/>
          <w:b/>
          <w:bCs w:val="0"/>
          <w:sz w:val="20"/>
          <w:szCs w:val="20"/>
          <w:lang w:val="en-US" w:eastAsia="zh-CN"/>
        </w:rPr>
      </w:pPr>
      <w:r>
        <w:rPr>
          <w:rFonts w:hint="eastAsia" w:eastAsia="宋体" w:cs="Times New Roman"/>
          <w:b/>
          <w:bCs w:val="0"/>
          <w:sz w:val="20"/>
          <w:szCs w:val="20"/>
          <w:lang w:val="en-US" w:eastAsia="zh-CN"/>
        </w:rPr>
        <w:t>Proposal 4: M</w:t>
      </w:r>
      <w:r>
        <w:rPr>
          <w:rFonts w:hint="eastAsia" w:eastAsia="宋体"/>
          <w:b/>
          <w:bCs w:val="0"/>
          <w:color w:val="auto"/>
          <w:sz w:val="20"/>
          <w:szCs w:val="20"/>
          <w:lang w:val="en-US" w:eastAsia="zh-CN"/>
        </w:rPr>
        <w:t>erge the determination process of QCL and SSB index in Clause 4.1 in TS 38.213</w:t>
      </w:r>
      <w:r>
        <w:rPr>
          <w:rFonts w:hint="eastAsia" w:eastAsia="宋体" w:cs="Times New Roman"/>
          <w:b/>
          <w:bCs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37" w:beforeLines="50" w:after="137" w:afterLines="50" w:line="260" w:lineRule="auto"/>
        <w:jc w:val="both"/>
        <w:textAlignment w:val="auto"/>
        <w:outlineLvl w:val="9"/>
        <w:rPr>
          <w:rFonts w:hint="eastAsia" w:ascii="Times New Roman" w:hAnsi="Times New Roman" w:eastAsia="宋体" w:cs="Times New Roman"/>
          <w:b/>
          <w:bCs w:val="0"/>
          <w:sz w:val="20"/>
          <w:szCs w:val="20"/>
          <w:lang w:val="en-US" w:eastAsia="zh-CN"/>
        </w:rPr>
      </w:pPr>
      <w:r>
        <w:rPr>
          <w:rFonts w:hint="eastAsia" w:eastAsia="宋体" w:cs="Times New Roman"/>
          <w:b/>
          <w:bCs w:val="0"/>
          <w:sz w:val="20"/>
          <w:szCs w:val="20"/>
          <w:lang w:val="en-US" w:eastAsia="zh-CN"/>
        </w:rPr>
        <w:t xml:space="preserve">Proposal 5: </w:t>
      </w:r>
      <w:r>
        <w:rPr>
          <w:rFonts w:hint="eastAsia" w:eastAsia="宋体"/>
          <w:b/>
          <w:bCs w:val="0"/>
          <w:sz w:val="20"/>
          <w:szCs w:val="20"/>
          <w:lang w:val="en-US" w:eastAsia="zh-CN"/>
        </w:rPr>
        <w:t>Adopt the following TP for 38.215 to capture two agreements on RSSI measurement and align the definition of LTE LAA RSSI in TS 36.214, as it has not reached consensus in last meeting</w:t>
      </w:r>
      <w:r>
        <w:rPr>
          <w:rFonts w:hint="eastAsia" w:eastAsia="宋体" w:cs="Times New Roman"/>
          <w:b/>
          <w:bCs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37" w:beforeLines="50" w:after="137" w:afterLines="50" w:line="260" w:lineRule="auto"/>
        <w:jc w:val="both"/>
        <w:textAlignment w:val="auto"/>
        <w:outlineLvl w:val="9"/>
        <w:rPr>
          <w:rFonts w:hint="eastAsia" w:eastAsia="宋体" w:cs="Times New Roman"/>
          <w:b/>
          <w:bCs w:val="0"/>
          <w:sz w:val="20"/>
          <w:szCs w:val="20"/>
          <w:lang w:val="en-US" w:eastAsia="zh-CN"/>
        </w:rPr>
      </w:pPr>
      <w:r>
        <w:rPr>
          <w:rFonts w:hint="eastAsia" w:eastAsia="宋体" w:cs="Times New Roman"/>
          <w:b/>
          <w:bCs w:val="0"/>
          <w:sz w:val="20"/>
          <w:szCs w:val="20"/>
          <w:lang w:val="en-US" w:eastAsia="zh-CN"/>
        </w:rPr>
        <w:t>Proposal 6: RAN1 should consider the influence of RAN4 agreements about timing reference cell on RAN1 specifications, and ask RAN4 about the consideration on applicable scenarios.</w:t>
      </w:r>
    </w:p>
    <w:p>
      <w:pPr>
        <w:spacing w:before="137" w:beforeLines="50" w:after="137" w:afterLines="50" w:line="260" w:lineRule="auto"/>
        <w:jc w:val="both"/>
        <w:outlineLvl w:val="9"/>
        <w:rPr>
          <w:rFonts w:hint="eastAsia" w:eastAsia="宋体"/>
          <w:b/>
          <w:bCs w:val="0"/>
          <w:i w:val="0"/>
          <w:iCs w:val="0"/>
          <w:sz w:val="20"/>
          <w:szCs w:val="20"/>
          <w:lang w:val="en-US" w:eastAsia="zh-CN"/>
        </w:rPr>
      </w:pPr>
      <w:r>
        <w:rPr>
          <w:rFonts w:hint="eastAsia" w:eastAsia="宋体"/>
          <w:b/>
          <w:bCs w:val="0"/>
          <w:sz w:val="20"/>
          <w:szCs w:val="20"/>
          <w:lang w:val="en-US" w:eastAsia="zh-CN"/>
        </w:rPr>
        <w:t xml:space="preserve">Proposal 7: </w:t>
      </w:r>
      <w:r>
        <w:rPr>
          <w:rFonts w:hint="eastAsia" w:eastAsia="宋体"/>
          <w:b/>
          <w:bCs w:val="0"/>
          <w:i w:val="0"/>
          <w:iCs w:val="0"/>
          <w:sz w:val="20"/>
          <w:szCs w:val="20"/>
          <w:lang w:val="en-US" w:eastAsia="zh-CN"/>
        </w:rPr>
        <w:t>Support and agree capturing the validation of SFN LSBs in Section 8.2 and 8.2A of TS 38.213, respectively.</w:t>
      </w:r>
    </w:p>
    <w:p>
      <w:pPr>
        <w:overflowPunct/>
        <w:autoSpaceDE/>
        <w:autoSpaceDN/>
        <w:adjustRightInd/>
        <w:spacing w:before="137" w:beforeLines="50" w:after="137" w:afterLines="50" w:line="260" w:lineRule="auto"/>
        <w:ind w:left="0"/>
        <w:jc w:val="both"/>
        <w:textAlignment w:val="auto"/>
        <w:outlineLvl w:val="9"/>
        <w:rPr>
          <w:rFonts w:hint="eastAsia" w:eastAsia="宋体"/>
          <w:b/>
          <w:bCs w:val="0"/>
          <w:i w:val="0"/>
          <w:iCs w:val="0"/>
          <w:sz w:val="20"/>
          <w:szCs w:val="20"/>
          <w:lang w:val="en-US" w:eastAsia="zh-CN"/>
        </w:rPr>
      </w:pPr>
      <w:r>
        <w:rPr>
          <w:rFonts w:hint="eastAsia" w:eastAsia="宋体"/>
          <w:b/>
          <w:bCs w:val="0"/>
          <w:i w:val="0"/>
          <w:iCs w:val="0"/>
          <w:sz w:val="20"/>
          <w:szCs w:val="20"/>
          <w:lang w:val="en-US" w:eastAsia="zh-CN"/>
        </w:rPr>
        <w:t xml:space="preserve">Proposal 8: It is proposed to update RRC parameter from </w:t>
      </w:r>
      <w:r>
        <w:rPr>
          <w:rFonts w:hint="default" w:eastAsia="宋体"/>
          <w:b/>
          <w:bCs w:val="0"/>
          <w:i w:val="0"/>
          <w:iCs w:val="0"/>
          <w:sz w:val="20"/>
          <w:szCs w:val="20"/>
          <w:lang w:val="en-US" w:eastAsia="zh-CN"/>
        </w:rPr>
        <w:t>“</w:t>
      </w:r>
      <w:r>
        <w:rPr>
          <w:rFonts w:hint="eastAsia" w:eastAsia="宋体"/>
          <w:b/>
          <w:bCs w:val="0"/>
          <w:i w:val="0"/>
          <w:iCs w:val="0"/>
          <w:sz w:val="20"/>
          <w:szCs w:val="20"/>
          <w:lang w:val="en-US" w:eastAsia="zh-CN"/>
        </w:rPr>
        <w:t>useInterlacePUSCH-Common</w:t>
      </w:r>
      <w:r>
        <w:rPr>
          <w:rFonts w:hint="default" w:eastAsia="宋体"/>
          <w:b/>
          <w:bCs w:val="0"/>
          <w:i w:val="0"/>
          <w:iCs w:val="0"/>
          <w:sz w:val="20"/>
          <w:szCs w:val="20"/>
          <w:lang w:val="en-US" w:eastAsia="zh-CN"/>
        </w:rPr>
        <w:t>”</w:t>
      </w:r>
      <w:r>
        <w:rPr>
          <w:rFonts w:hint="eastAsia" w:eastAsia="宋体"/>
          <w:b/>
          <w:bCs w:val="0"/>
          <w:i w:val="0"/>
          <w:iCs w:val="0"/>
          <w:sz w:val="20"/>
          <w:szCs w:val="20"/>
          <w:lang w:val="en-US" w:eastAsia="zh-CN"/>
        </w:rPr>
        <w:t xml:space="preserve"> and </w:t>
      </w:r>
      <w:r>
        <w:rPr>
          <w:rFonts w:hint="default" w:eastAsia="宋体"/>
          <w:b/>
          <w:bCs w:val="0"/>
          <w:i w:val="0"/>
          <w:iCs w:val="0"/>
          <w:sz w:val="20"/>
          <w:szCs w:val="20"/>
          <w:lang w:val="en-US" w:eastAsia="zh-CN"/>
        </w:rPr>
        <w:t>“</w:t>
      </w:r>
      <w:r>
        <w:rPr>
          <w:rFonts w:hint="eastAsia" w:eastAsia="宋体"/>
          <w:b/>
          <w:bCs w:val="0"/>
          <w:i w:val="0"/>
          <w:iCs w:val="0"/>
          <w:sz w:val="20"/>
          <w:szCs w:val="20"/>
          <w:lang w:val="en-US" w:eastAsia="zh-CN"/>
        </w:rPr>
        <w:t>userInterlacePUSCH-Dedicated</w:t>
      </w:r>
      <w:r>
        <w:rPr>
          <w:rFonts w:hint="default" w:eastAsia="宋体"/>
          <w:b/>
          <w:bCs w:val="0"/>
          <w:i w:val="0"/>
          <w:iCs w:val="0"/>
          <w:sz w:val="20"/>
          <w:szCs w:val="20"/>
          <w:lang w:val="en-US" w:eastAsia="zh-CN"/>
        </w:rPr>
        <w:t>”</w:t>
      </w:r>
      <w:r>
        <w:rPr>
          <w:rFonts w:hint="eastAsia" w:eastAsia="宋体"/>
          <w:b/>
          <w:bCs w:val="0"/>
          <w:i w:val="0"/>
          <w:iCs w:val="0"/>
          <w:sz w:val="20"/>
          <w:szCs w:val="20"/>
          <w:lang w:val="en-US" w:eastAsia="zh-CN"/>
        </w:rPr>
        <w:t xml:space="preserve"> to </w:t>
      </w:r>
      <w:r>
        <w:rPr>
          <w:rFonts w:hint="default" w:eastAsia="宋体"/>
          <w:b/>
          <w:bCs w:val="0"/>
          <w:i w:val="0"/>
          <w:iCs w:val="0"/>
          <w:sz w:val="20"/>
          <w:szCs w:val="20"/>
          <w:lang w:val="en-US" w:eastAsia="zh-CN"/>
        </w:rPr>
        <w:t>“</w:t>
      </w:r>
      <w:r>
        <w:rPr>
          <w:rFonts w:hint="eastAsia" w:eastAsia="宋体"/>
          <w:b/>
          <w:bCs w:val="0"/>
          <w:i w:val="0"/>
          <w:iCs w:val="0"/>
          <w:sz w:val="20"/>
          <w:szCs w:val="20"/>
          <w:lang w:val="en-US" w:eastAsia="zh-CN"/>
        </w:rPr>
        <w:t>useInterlacePUCCH-PUSCH-r16</w:t>
      </w:r>
      <w:r>
        <w:rPr>
          <w:rFonts w:hint="default" w:eastAsia="宋体"/>
          <w:b/>
          <w:bCs w:val="0"/>
          <w:i w:val="0"/>
          <w:iCs w:val="0"/>
          <w:sz w:val="20"/>
          <w:szCs w:val="20"/>
          <w:lang w:val="en-US" w:eastAsia="zh-CN"/>
        </w:rPr>
        <w:t>”</w:t>
      </w:r>
      <w:r>
        <w:rPr>
          <w:rFonts w:hint="eastAsia" w:eastAsia="宋体"/>
          <w:b/>
          <w:bCs w:val="0"/>
          <w:i w:val="0"/>
          <w:iCs w:val="0"/>
          <w:sz w:val="20"/>
          <w:szCs w:val="20"/>
          <w:lang w:val="en-US" w:eastAsia="zh-CN"/>
        </w:rPr>
        <w:t xml:space="preserve"> in Section 7.3.1.1.1 of the latest version of TS 38.212 and Section 8.3 in 38.213.</w:t>
      </w:r>
    </w:p>
    <w:p>
      <w:pPr>
        <w:overflowPunct/>
        <w:autoSpaceDE/>
        <w:autoSpaceDN/>
        <w:adjustRightInd/>
        <w:spacing w:before="137" w:beforeLines="50" w:after="137" w:afterLines="50" w:line="260" w:lineRule="auto"/>
        <w:ind w:left="0"/>
        <w:jc w:val="both"/>
        <w:textAlignment w:val="auto"/>
        <w:outlineLvl w:val="9"/>
        <w:rPr>
          <w:rFonts w:hint="eastAsia" w:eastAsia="宋体"/>
          <w:b/>
          <w:bCs w:val="0"/>
          <w:i w:val="0"/>
          <w:iCs w:val="0"/>
          <w:sz w:val="20"/>
          <w:szCs w:val="20"/>
          <w:highlight w:val="none"/>
          <w:lang w:val="en-US" w:eastAsia="zh-CN"/>
        </w:rPr>
      </w:pPr>
      <w:r>
        <w:rPr>
          <w:rFonts w:hint="eastAsia" w:eastAsia="宋体"/>
          <w:b/>
          <w:bCs w:val="0"/>
          <w:i w:val="0"/>
          <w:iCs w:val="0"/>
          <w:sz w:val="20"/>
          <w:szCs w:val="20"/>
          <w:highlight w:val="none"/>
          <w:lang w:val="en-US" w:eastAsia="zh-CN"/>
        </w:rPr>
        <w:t>Proposal 9: It is proposed to capture the validation of RACH occasion in Section 8.1 and 8.1A of the latest version of TS 38.213.</w:t>
      </w:r>
    </w:p>
    <w:p>
      <w:pPr>
        <w:overflowPunct/>
        <w:autoSpaceDE/>
        <w:autoSpaceDN/>
        <w:adjustRightInd/>
        <w:spacing w:before="137" w:beforeLines="50" w:after="137" w:afterLines="50" w:line="260" w:lineRule="auto"/>
        <w:ind w:left="0"/>
        <w:jc w:val="both"/>
        <w:textAlignment w:val="auto"/>
        <w:outlineLvl w:val="9"/>
        <w:rPr>
          <w:rFonts w:hint="eastAsia" w:ascii="Times New Roman" w:hAnsi="Times New Roman" w:eastAsia="宋体" w:cs="Times New Roman"/>
          <w:b/>
          <w:sz w:val="20"/>
          <w:szCs w:val="20"/>
          <w:lang w:val="en-US" w:eastAsia="zh-CN"/>
        </w:rPr>
      </w:pPr>
      <w:r>
        <w:rPr>
          <w:rFonts w:hint="eastAsia" w:eastAsia="宋体"/>
          <w:b/>
          <w:bCs w:val="0"/>
          <w:i w:val="0"/>
          <w:iCs w:val="0"/>
          <w:sz w:val="20"/>
          <w:szCs w:val="20"/>
          <w:highlight w:val="none"/>
          <w:lang w:val="en-US" w:eastAsia="zh-CN"/>
        </w:rPr>
        <w:t>Proposal 10: It is proposed to capture 12 bits for PUSCH frequency resource allocation in RAR in Section 8.3 the latest version of TS 38.213.</w:t>
      </w:r>
    </w:p>
    <w:p>
      <w:pPr>
        <w:pStyle w:val="2"/>
        <w:spacing w:before="120" w:after="120" w:line="240" w:lineRule="auto"/>
        <w:jc w:val="both"/>
        <w:rPr>
          <w:rFonts w:ascii="Times New Roman" w:hAnsi="Times New Roman" w:eastAsia="宋体"/>
          <w:b/>
          <w:sz w:val="32"/>
          <w:szCs w:val="32"/>
          <w:lang w:val="en-US" w:eastAsia="zh-CN"/>
        </w:rPr>
      </w:pPr>
      <w:bookmarkStart w:id="71" w:name="IDX-CHP-8-0993"/>
      <w:bookmarkEnd w:id="71"/>
      <w:bookmarkStart w:id="72" w:name="IDX-CHP-8-0992"/>
      <w:bookmarkEnd w:id="72"/>
      <w:bookmarkStart w:id="73" w:name="IDX-CHP-8-0995"/>
      <w:bookmarkEnd w:id="73"/>
      <w:bookmarkStart w:id="74" w:name="IDX-CHP-8-0996"/>
      <w:bookmarkEnd w:id="74"/>
      <w:bookmarkStart w:id="75" w:name="IDX-CHP-8-0994"/>
      <w:bookmarkEnd w:id="75"/>
      <w:r>
        <w:rPr>
          <w:rFonts w:hint="eastAsia" w:ascii="Times New Roman" w:hAnsi="Times New Roman" w:eastAsia="宋体"/>
          <w:b/>
          <w:sz w:val="32"/>
          <w:szCs w:val="32"/>
          <w:lang w:val="en-US" w:eastAsia="zh-CN"/>
        </w:rPr>
        <w:t xml:space="preserve"> Reference</w:t>
      </w:r>
    </w:p>
    <w:p>
      <w:pPr>
        <w:widowControl w:val="0"/>
        <w:numPr>
          <w:ilvl w:val="0"/>
          <w:numId w:val="15"/>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3GPP TS 38.331 V15.6.0, Radio Resource Control (RRC) protocol specification, 2019-6</w:t>
      </w:r>
    </w:p>
    <w:p>
      <w:pPr>
        <w:widowControl w:val="0"/>
        <w:numPr>
          <w:ilvl w:val="0"/>
          <w:numId w:val="15"/>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3GPP TS 38.213 V16.1.0, Physical layer procedures for control, 2020-04</w:t>
      </w:r>
    </w:p>
    <w:p>
      <w:pPr>
        <w:widowControl w:val="0"/>
        <w:numPr>
          <w:ilvl w:val="0"/>
          <w:numId w:val="15"/>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3GPP TS 36.214 V14.1.0, Physical layer measurement, 2016-12</w:t>
      </w:r>
    </w:p>
    <w:p>
      <w:pPr>
        <w:widowControl w:val="0"/>
        <w:numPr>
          <w:ilvl w:val="0"/>
          <w:numId w:val="15"/>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3GPP TS 38.215 V16.0.1, Physical layer measurement, 2020-01</w:t>
      </w:r>
    </w:p>
    <w:p>
      <w:pPr>
        <w:widowControl w:val="0"/>
        <w:numPr>
          <w:ilvl w:val="0"/>
          <w:numId w:val="15"/>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 xml:space="preserve">R4-1915777, WF on NR-U RRM Requirements (all agreements in RAN4#93). Ericsson, Qualcomm, 3GPP TSG-RAN WG4 Meeting #93, Reno, Nevada, USA, 18th-22nd November, 2019  </w:t>
      </w:r>
    </w:p>
    <w:p>
      <w:pPr>
        <w:widowControl w:val="0"/>
        <w:numPr>
          <w:ilvl w:val="0"/>
          <w:numId w:val="15"/>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R4-2002335, WF on NR-U RRM requirements (Part 2) (all agreements in RAN4#94-e in email thread #47). MediaTek, 3GPP TSG-RAN WG4 Meeting #94-e,  February 24-March 06, 2020</w:t>
      </w:r>
    </w:p>
    <w:p>
      <w:pPr>
        <w:widowControl w:val="0"/>
        <w:numPr>
          <w:ilvl w:val="0"/>
          <w:numId w:val="15"/>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R1-1911584(R2-1914064), LS on SFN LSB indication in msg2/msgB, Qaulcomm, Oct, 2019</w:t>
      </w:r>
    </w:p>
    <w:p>
      <w:pPr>
        <w:widowControl w:val="0"/>
        <w:numPr>
          <w:ilvl w:val="0"/>
          <w:numId w:val="15"/>
        </w:numPr>
        <w:autoSpaceDE w:val="0"/>
        <w:autoSpaceDN w:val="0"/>
        <w:adjustRightInd w:val="0"/>
        <w:spacing w:before="120" w:beforeLines="50" w:after="120" w:afterLines="50" w:line="240" w:lineRule="auto"/>
        <w:jc w:val="both"/>
        <w:rPr>
          <w:rFonts w:hint="eastAsia" w:eastAsia="宋体"/>
          <w:lang w:val="en-US" w:eastAsia="zh-CN"/>
        </w:rPr>
      </w:pPr>
      <w:r>
        <w:rPr>
          <w:rFonts w:hint="eastAsia" w:eastAsia="宋体"/>
          <w:lang w:val="en-US" w:eastAsia="zh-CN"/>
        </w:rPr>
        <w:t>R1-1913582, Response LS to RAN2 LS on SFN LSB indication in msg2/msgB, Qualcomm, Nov, 2019</w:t>
      </w:r>
    </w:p>
    <w:p>
      <w:pPr>
        <w:widowControl w:val="0"/>
        <w:numPr>
          <w:ilvl w:val="0"/>
          <w:numId w:val="15"/>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 xml:space="preserve">R2-2002196, LS on random access procedure in NR-U, interdigital, March, 2020 </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Appendix</w:t>
      </w:r>
    </w:p>
    <w:p>
      <w:pPr>
        <w:spacing w:before="120" w:beforeLines="50" w:after="120" w:afterLines="50" w:line="260" w:lineRule="auto"/>
        <w:rPr>
          <w:b/>
          <w:sz w:val="24"/>
          <w:szCs w:val="24"/>
          <w:lang w:val="en-US" w:eastAsia="zh-CN"/>
        </w:rPr>
      </w:pPr>
      <w:r>
        <w:rPr>
          <w:rFonts w:hint="eastAsia" w:eastAsia="宋体"/>
          <w:b/>
          <w:sz w:val="24"/>
          <w:szCs w:val="24"/>
          <w:lang w:val="en-US" w:eastAsia="zh-CN"/>
        </w:rPr>
        <w:t xml:space="preserve">Part 1: </w:t>
      </w:r>
      <w:r>
        <w:rPr>
          <w:rFonts w:eastAsia="宋体"/>
          <w:b/>
          <w:sz w:val="24"/>
          <w:szCs w:val="24"/>
          <w:lang w:val="en-US" w:eastAsia="zh-CN"/>
        </w:rPr>
        <w:t xml:space="preserve">LS from RAN2 on </w:t>
      </w:r>
      <w:r>
        <w:rPr>
          <w:b/>
          <w:sz w:val="24"/>
          <w:szCs w:val="24"/>
        </w:rPr>
        <w:t>SFN LSB indication in msg2/msgB</w:t>
      </w:r>
    </w:p>
    <w:p>
      <w:pPr>
        <w:pStyle w:val="94"/>
        <w:jc w:val="both"/>
        <w:rPr>
          <w:rFonts w:ascii="Times New Roman" w:hAnsi="Times New Roman"/>
        </w:rPr>
      </w:pPr>
      <w:r>
        <w:rPr>
          <w:rFonts w:ascii="Times New Roman" w:hAnsi="Times New Roman"/>
          <w:lang w:val="en-US"/>
        </w:rPr>
        <w:t>In the previous RAN2 meeting of RAN2#107, it was agreed to “</w:t>
      </w:r>
      <w:r>
        <w:rPr>
          <w:rFonts w:ascii="Times New Roman" w:hAnsi="Times New Roman"/>
        </w:rPr>
        <w:t xml:space="preserve">support extension of RAR window without modifying RA-RNTI” and to “include LSBs of SFN in msg2” for NR-U 4-step RACH. </w:t>
      </w:r>
    </w:p>
    <w:p>
      <w:pPr>
        <w:pStyle w:val="94"/>
        <w:jc w:val="both"/>
        <w:rPr>
          <w:rFonts w:ascii="Times New Roman" w:hAnsi="Times New Roman"/>
        </w:rPr>
      </w:pPr>
      <w:r>
        <w:rPr>
          <w:rFonts w:ascii="Times New Roman" w:hAnsi="Times New Roman"/>
        </w:rPr>
        <w:t>The reason for extension of RAR window in NR-U was due to the consideration of LBT failures for msg2 transmission. This extension will cause the same RA-RNTI to be used for msg2 which corresponds to msg1 transmissions in different SFNs. The LSBs of SFN in msg2 indicates the SFN of time when msg1 is transmitted for this msg2. The benefit of using bits in the DCI compared to including them in the msg2 payload is UE power saving and reduced UE complexity by not having to decode msg2 payload which correspond to other SFNs where msg1 transmissions happened.</w:t>
      </w:r>
    </w:p>
    <w:p>
      <w:pPr>
        <w:pStyle w:val="94"/>
        <w:jc w:val="both"/>
        <w:rPr>
          <w:rFonts w:ascii="Times New Roman" w:hAnsi="Times New Roman"/>
          <w:lang w:val="en-US"/>
        </w:rPr>
      </w:pPr>
      <w:r>
        <w:rPr>
          <w:rFonts w:ascii="Times New Roman" w:hAnsi="Times New Roman"/>
          <w:lang w:val="en-US"/>
        </w:rPr>
        <w:t>RAN2#107bis has further discussed the signaling of SFN LSB during the online session for NR-U and agreed on the following for NR-U:</w:t>
      </w:r>
    </w:p>
    <w:p>
      <w:pPr>
        <w:pStyle w:val="38"/>
        <w:pBdr>
          <w:top w:val="single" w:color="auto" w:sz="4" w:space="1"/>
          <w:left w:val="single" w:color="auto" w:sz="4" w:space="4"/>
          <w:bottom w:val="single" w:color="auto" w:sz="4" w:space="1"/>
          <w:right w:val="single" w:color="auto" w:sz="4" w:space="4"/>
        </w:pBdr>
        <w:rPr>
          <w:rFonts w:ascii="Times New Roman" w:hAnsi="Times New Roman"/>
          <w:b/>
        </w:rPr>
      </w:pPr>
      <w:r>
        <w:rPr>
          <w:rFonts w:ascii="Times New Roman" w:hAnsi="Times New Roman"/>
          <w:b/>
        </w:rPr>
        <w:t>Agreements:</w:t>
      </w:r>
    </w:p>
    <w:p>
      <w:pPr>
        <w:pStyle w:val="38"/>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From RAN2 point of view it is beneficial to include LSB of SFN in the DCI.  The same design is desirable to be used for 2-step RACH.   Write LS to RAN1 to ask if there is any feasibility issues.  </w:t>
      </w:r>
    </w:p>
    <w:p>
      <w:pPr>
        <w:pStyle w:val="38"/>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For NR-U, 2 bits are enough for a maximum of 40ms response windows.  </w:t>
      </w:r>
    </w:p>
    <w:p>
      <w:pPr>
        <w:pStyle w:val="38"/>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Multiplexing of responses for more than one SFN is not allowed.</w:t>
      </w:r>
    </w:p>
    <w:p>
      <w:pPr>
        <w:pStyle w:val="38"/>
        <w:rPr>
          <w:rFonts w:ascii="Times New Roman" w:hAnsi="Times New Roman"/>
        </w:rPr>
      </w:pPr>
    </w:p>
    <w:p>
      <w:pPr>
        <w:pStyle w:val="94"/>
        <w:jc w:val="both"/>
        <w:rPr>
          <w:rFonts w:ascii="Times New Roman" w:hAnsi="Times New Roman"/>
          <w:lang w:val="en-US"/>
        </w:rPr>
      </w:pPr>
      <w:r>
        <w:rPr>
          <w:rFonts w:ascii="Times New Roman" w:hAnsi="Times New Roman"/>
          <w:lang w:val="en-US"/>
        </w:rPr>
        <w:t xml:space="preserve">RAN2 agreement on including the 2 LSBs of SFN in DCI was based on the assumption that the reserved bits available in the DCI addressed to RA-RNTI for msg2 transmission can be used for this purpose. In addition, RAN2 assumed that the DCI for msgB scheduling in 2-step RACH can also support this and this is the desirable option per the above agreements.  </w:t>
      </w:r>
    </w:p>
    <w:p>
      <w:r>
        <w:t>RAN2 respectfully asks RAN1 to provide feedback on the inclusion of 2 LSBs of SFN in DCI used for scheduling of msg2 in 4-step RACH and msgB in 2-step RACH on the unlicensed carrier.</w:t>
      </w:r>
    </w:p>
    <w:p>
      <w:pPr>
        <w:numPr>
          <w:ilvl w:val="255"/>
          <w:numId w:val="0"/>
        </w:numPr>
        <w:spacing w:before="120" w:beforeLines="50" w:after="120" w:afterLines="50" w:line="260" w:lineRule="auto"/>
        <w:rPr>
          <w:rFonts w:eastAsia="宋体"/>
          <w:b/>
          <w:sz w:val="24"/>
          <w:szCs w:val="24"/>
          <w:lang w:val="en-US" w:eastAsia="zh-CN"/>
        </w:rPr>
      </w:pPr>
      <w:r>
        <w:rPr>
          <w:rFonts w:hint="eastAsia" w:eastAsia="宋体"/>
          <w:b/>
          <w:sz w:val="24"/>
          <w:szCs w:val="24"/>
          <w:lang w:val="en-US" w:eastAsia="zh-CN"/>
        </w:rPr>
        <w:t>Part 2: Response LS from RAN1 to RAN2 LS on SFN LSB indication in msg2/msgB</w:t>
      </w:r>
    </w:p>
    <w:p>
      <w:pPr>
        <w:pStyle w:val="94"/>
        <w:jc w:val="both"/>
        <w:rPr>
          <w:rFonts w:ascii="Times New Roman" w:hAnsi="Times New Roman"/>
          <w:lang w:val="en-US"/>
        </w:rPr>
      </w:pPr>
      <w:r>
        <w:rPr>
          <w:rFonts w:ascii="Times New Roman" w:hAnsi="Times New Roman"/>
          <w:lang w:val="en-US"/>
        </w:rPr>
        <w:t>RAN1 received the RAN2 LS on SFN LSB indication in msg2/msgB and is requested to provide feedback on the possibility of including 2 LSBs of SFN in DCI used for scheduling of msg2 in 4-step RACH and msgB in 2-step RACH on unlicensed carrier.</w:t>
      </w:r>
    </w:p>
    <w:p>
      <w:pPr>
        <w:pStyle w:val="94"/>
        <w:jc w:val="both"/>
        <w:rPr>
          <w:rFonts w:ascii="Times New Roman" w:hAnsi="Times New Roman"/>
          <w:lang w:val="en-US"/>
        </w:rPr>
      </w:pPr>
      <w:r>
        <w:rPr>
          <w:rFonts w:ascii="Times New Roman" w:hAnsi="Times New Roman"/>
          <w:lang w:val="en-US"/>
        </w:rPr>
        <w:t>For both 2-step RACH and 4-step RACH in NR-U, RAN1 does not identify any issues in reusing some of the currently reserved bits in DCI 1_0 scheduling msg2/msgB reception.</w:t>
      </w:r>
    </w:p>
    <w:p>
      <w:pPr>
        <w:pStyle w:val="94"/>
        <w:jc w:val="both"/>
        <w:rPr>
          <w:rFonts w:ascii="Times New Roman" w:hAnsi="Times New Roman" w:eastAsia="宋体"/>
          <w:lang w:val="en-US" w:eastAsia="zh-CN"/>
        </w:rPr>
      </w:pPr>
      <w:r>
        <w:rPr>
          <w:rFonts w:ascii="Times New Roman" w:hAnsi="Times New Roman"/>
          <w:lang w:val="en-US"/>
        </w:rPr>
        <w:t>RAN1 kindly requests RAN2 to take the above information into account when considering the sync raster design for NR-U</w:t>
      </w:r>
      <w:r>
        <w:rPr>
          <w:rFonts w:hint="eastAsia" w:ascii="Times New Roman" w:hAnsi="Times New Roman" w:eastAsia="宋体"/>
          <w:lang w:val="en-US" w:eastAsia="zh-CN"/>
        </w:rPr>
        <w:t>.</w:t>
      </w:r>
    </w:p>
    <w:p>
      <w:pPr>
        <w:overflowPunct/>
        <w:autoSpaceDE/>
        <w:autoSpaceDN/>
        <w:adjustRightInd/>
        <w:jc w:val="left"/>
        <w:textAlignment w:val="auto"/>
        <w:rPr>
          <w:rFonts w:eastAsia="Yu Mincho" w:cs="Arial"/>
          <w:b/>
          <w:sz w:val="22"/>
          <w:lang w:eastAsia="en-US"/>
        </w:rPr>
      </w:pPr>
      <w:r>
        <w:rPr>
          <w:rFonts w:hint="eastAsia" w:eastAsia="宋体"/>
          <w:b/>
          <w:sz w:val="24"/>
          <w:szCs w:val="24"/>
          <w:lang w:val="en-US" w:eastAsia="zh-CN"/>
        </w:rPr>
        <w:t>Part 3: LS on random access procedure in NR-U</w:t>
      </w:r>
    </w:p>
    <w:p>
      <w:pPr>
        <w:overflowPunct/>
        <w:autoSpaceDE/>
        <w:autoSpaceDN/>
        <w:adjustRightInd/>
        <w:jc w:val="left"/>
        <w:textAlignment w:val="auto"/>
        <w:rPr>
          <w:rFonts w:eastAsia="Yu Mincho" w:cs="Arial"/>
          <w:b/>
          <w:sz w:val="22"/>
          <w:lang w:eastAsia="en-US"/>
        </w:rPr>
      </w:pPr>
      <w:r>
        <w:rPr>
          <w:rFonts w:eastAsia="Yu Mincho" w:cs="Arial"/>
          <w:b/>
          <w:sz w:val="22"/>
          <w:lang w:eastAsia="en-US"/>
        </w:rPr>
        <w:t>Overall Description:</w:t>
      </w:r>
    </w:p>
    <w:p>
      <w:pPr>
        <w:overflowPunct/>
        <w:autoSpaceDE/>
        <w:autoSpaceDN/>
        <w:adjustRightInd/>
        <w:spacing w:after="0"/>
        <w:jc w:val="left"/>
        <w:textAlignment w:val="auto"/>
        <w:rPr>
          <w:rFonts w:eastAsia="Yu Mincho" w:cs="Arial"/>
          <w:iCs/>
          <w:sz w:val="20"/>
          <w:szCs w:val="20"/>
          <w:lang w:eastAsia="ja-JP"/>
        </w:rPr>
      </w:pPr>
      <w:r>
        <w:rPr>
          <w:rFonts w:eastAsia="Yu Mincho" w:cs="Arial"/>
          <w:iCs/>
          <w:sz w:val="20"/>
          <w:szCs w:val="20"/>
          <w:lang w:eastAsia="ja-JP"/>
        </w:rPr>
        <w:t>RAN2 has discussed the two following topics relating to the random-access procedure in unlicensed spectrum:</w:t>
      </w:r>
    </w:p>
    <w:p>
      <w:pPr>
        <w:overflowPunct/>
        <w:autoSpaceDE/>
        <w:autoSpaceDN/>
        <w:adjustRightInd/>
        <w:spacing w:after="0"/>
        <w:jc w:val="left"/>
        <w:textAlignment w:val="auto"/>
        <w:rPr>
          <w:sz w:val="20"/>
          <w:szCs w:val="20"/>
        </w:rPr>
      </w:pPr>
    </w:p>
    <w:p>
      <w:pPr>
        <w:pStyle w:val="125"/>
        <w:numPr>
          <w:ilvl w:val="0"/>
          <w:numId w:val="16"/>
        </w:numPr>
        <w:overflowPunct/>
        <w:autoSpaceDE/>
        <w:autoSpaceDN/>
        <w:adjustRightInd/>
        <w:spacing w:after="0"/>
        <w:ind w:left="360"/>
        <w:jc w:val="left"/>
        <w:textAlignment w:val="auto"/>
        <w:rPr>
          <w:sz w:val="20"/>
          <w:szCs w:val="20"/>
        </w:rPr>
      </w:pPr>
      <w:r>
        <w:rPr>
          <w:rFonts w:eastAsia="Yu Mincho" w:cs="Arial"/>
          <w:sz w:val="20"/>
          <w:szCs w:val="20"/>
          <w:lang w:eastAsia="en-US"/>
        </w:rPr>
        <w:t>CAPC selection for transmission of MsgA Payload:</w:t>
      </w:r>
    </w:p>
    <w:p>
      <w:pPr>
        <w:pStyle w:val="125"/>
        <w:overflowPunct/>
        <w:autoSpaceDE/>
        <w:autoSpaceDN/>
        <w:adjustRightInd/>
        <w:spacing w:after="0"/>
        <w:ind w:left="360"/>
        <w:jc w:val="left"/>
        <w:textAlignment w:val="auto"/>
        <w:rPr>
          <w:sz w:val="20"/>
          <w:szCs w:val="20"/>
        </w:rPr>
      </w:pPr>
    </w:p>
    <w:p>
      <w:pPr>
        <w:pStyle w:val="125"/>
        <w:overflowPunct/>
        <w:autoSpaceDE/>
        <w:autoSpaceDN/>
        <w:adjustRightInd/>
        <w:spacing w:after="0"/>
        <w:ind w:left="360"/>
        <w:jc w:val="both"/>
        <w:textAlignment w:val="auto"/>
        <w:rPr>
          <w:sz w:val="20"/>
          <w:szCs w:val="20"/>
        </w:rPr>
      </w:pPr>
      <w:r>
        <w:rPr>
          <w:sz w:val="20"/>
          <w:szCs w:val="20"/>
        </w:rPr>
        <w:t>Based on RAN1 agreement, separate LBTs can be used for preamble and the PUSCH payload of MsgA in 2-step RA. When separate</w:t>
      </w:r>
      <w:r>
        <w:rPr>
          <w:rFonts w:hint="eastAsia"/>
          <w:sz w:val="20"/>
          <w:szCs w:val="20"/>
        </w:rPr>
        <w:t xml:space="preserve"> LBT</w:t>
      </w:r>
      <w:r>
        <w:rPr>
          <w:sz w:val="20"/>
          <w:szCs w:val="20"/>
        </w:rPr>
        <w:t>s</w:t>
      </w:r>
      <w:r>
        <w:rPr>
          <w:rFonts w:hint="eastAsia"/>
          <w:sz w:val="20"/>
          <w:szCs w:val="20"/>
        </w:rPr>
        <w:t xml:space="preserve"> </w:t>
      </w:r>
      <w:r>
        <w:rPr>
          <w:sz w:val="20"/>
          <w:szCs w:val="20"/>
        </w:rPr>
        <w:t>are performed, the UE needs to select the CAPC for each transmission. RAN2 has agreed to the following:</w:t>
      </w:r>
      <w:r>
        <w:rPr>
          <w:sz w:val="20"/>
          <w:szCs w:val="20"/>
        </w:rPr>
        <w:br w:type="textWrapping"/>
      </w:r>
    </w:p>
    <w:p>
      <w:pPr>
        <w:pStyle w:val="125"/>
        <w:rPr>
          <w:sz w:val="20"/>
          <w:szCs w:val="20"/>
        </w:rPr>
      </w:pPr>
      <w:r>
        <w:rPr>
          <w:sz w:val="20"/>
          <w:szCs w:val="20"/>
        </w:rPr>
        <w:t>CAPC selection for transmission of the PUSCH payload of MsgA follows the same mechanism defined for UL CG transmissions.</w:t>
      </w:r>
      <w:bookmarkStart w:id="76" w:name="_GoBack"/>
      <w:bookmarkEnd w:id="76"/>
    </w:p>
    <w:p>
      <w:pPr>
        <w:pStyle w:val="125"/>
        <w:overflowPunct/>
        <w:autoSpaceDE/>
        <w:autoSpaceDN/>
        <w:adjustRightInd/>
        <w:spacing w:after="0"/>
        <w:ind w:left="360"/>
        <w:jc w:val="left"/>
        <w:textAlignment w:val="auto"/>
        <w:rPr>
          <w:sz w:val="20"/>
          <w:szCs w:val="20"/>
        </w:rPr>
      </w:pPr>
    </w:p>
    <w:p>
      <w:pPr>
        <w:pStyle w:val="125"/>
        <w:numPr>
          <w:ilvl w:val="0"/>
          <w:numId w:val="16"/>
        </w:numPr>
        <w:overflowPunct/>
        <w:autoSpaceDE/>
        <w:autoSpaceDN/>
        <w:adjustRightInd/>
        <w:spacing w:after="0"/>
        <w:ind w:left="360"/>
        <w:jc w:val="left"/>
        <w:textAlignment w:val="auto"/>
        <w:rPr>
          <w:rFonts w:eastAsia="Yu Mincho" w:cs="Arial"/>
          <w:sz w:val="20"/>
          <w:szCs w:val="20"/>
          <w:lang w:eastAsia="en-US"/>
        </w:rPr>
      </w:pPr>
      <w:r>
        <w:rPr>
          <w:rFonts w:eastAsia="Yu Mincho" w:cs="Arial"/>
          <w:sz w:val="20"/>
          <w:szCs w:val="20"/>
          <w:lang w:eastAsia="en-US"/>
        </w:rPr>
        <w:t>Capturing the relationship between PDSCH and a the LSBs of the SFN signalled in DCI:</w:t>
      </w:r>
    </w:p>
    <w:p>
      <w:pPr>
        <w:pStyle w:val="125"/>
        <w:overflowPunct/>
        <w:autoSpaceDE/>
        <w:autoSpaceDN/>
        <w:adjustRightInd/>
        <w:spacing w:after="0"/>
        <w:ind w:left="360"/>
        <w:jc w:val="left"/>
        <w:textAlignment w:val="auto"/>
        <w:rPr>
          <w:rFonts w:eastAsia="Yu Mincho" w:cs="Arial"/>
          <w:sz w:val="20"/>
          <w:szCs w:val="20"/>
          <w:lang w:eastAsia="en-US"/>
        </w:rPr>
      </w:pPr>
    </w:p>
    <w:p>
      <w:pPr>
        <w:pStyle w:val="125"/>
        <w:overflowPunct/>
        <w:autoSpaceDE/>
        <w:autoSpaceDN/>
        <w:adjustRightInd/>
        <w:spacing w:after="0"/>
        <w:ind w:left="360"/>
        <w:jc w:val="both"/>
        <w:textAlignment w:val="auto"/>
        <w:rPr>
          <w:rFonts w:eastAsia="Yu Mincho" w:cs="Arial"/>
          <w:sz w:val="20"/>
          <w:szCs w:val="20"/>
          <w:lang w:eastAsia="en-US"/>
        </w:rPr>
      </w:pPr>
      <w:r>
        <w:rPr>
          <w:rFonts w:eastAsia="Yu Mincho" w:cs="Arial"/>
          <w:sz w:val="20"/>
          <w:szCs w:val="20"/>
          <w:lang w:eastAsia="en-US"/>
        </w:rPr>
        <w:t xml:space="preserve">RAN2 agreed a downlink assignment is valid for successful RAR reception if the two LSB bits of the SFN indicated in </w:t>
      </w:r>
      <w:r>
        <w:rPr>
          <w:sz w:val="20"/>
          <w:szCs w:val="20"/>
        </w:rPr>
        <w:t xml:space="preserve">DCI format 1_0 scrambled by RA-RNTI or msgB-RNTI </w:t>
      </w:r>
      <w:r>
        <w:rPr>
          <w:rFonts w:eastAsia="Yu Mincho" w:cs="Arial"/>
          <w:sz w:val="20"/>
          <w:szCs w:val="20"/>
          <w:lang w:eastAsia="en-US"/>
        </w:rPr>
        <w:t>correspond to the PRACH occasion used to transmit the Random Access Preamble. RAN2 agreed that TS 38.213 should capture such validation, i.e. to determine whether a downlink assignment is valid for successful RAR reception.</w:t>
      </w:r>
    </w:p>
    <w:p>
      <w:pPr>
        <w:overflowPunct/>
        <w:autoSpaceDE/>
        <w:autoSpaceDN/>
        <w:adjustRightInd/>
        <w:spacing w:after="0"/>
        <w:jc w:val="left"/>
        <w:rPr>
          <w:rFonts w:eastAsia="Times New Roman" w:cs="Arial"/>
          <w:sz w:val="20"/>
          <w:szCs w:val="20"/>
          <w:lang w:val="en-US" w:eastAsia="en-US"/>
        </w:rPr>
      </w:pPr>
    </w:p>
    <w:p>
      <w:pPr>
        <w:overflowPunct/>
        <w:autoSpaceDE/>
        <w:autoSpaceDN/>
        <w:adjustRightInd/>
        <w:jc w:val="left"/>
        <w:textAlignment w:val="auto"/>
        <w:rPr>
          <w:rFonts w:eastAsia="Yu Mincho" w:cs="Arial"/>
          <w:b/>
          <w:sz w:val="22"/>
          <w:szCs w:val="22"/>
          <w:lang w:val="en-US" w:eastAsia="en-US"/>
        </w:rPr>
      </w:pPr>
      <w:r>
        <w:rPr>
          <w:rFonts w:eastAsia="Yu Mincho" w:cs="Arial"/>
          <w:b/>
          <w:sz w:val="22"/>
          <w:szCs w:val="22"/>
          <w:lang w:eastAsia="en-US"/>
        </w:rPr>
        <w:t>Actions:</w:t>
      </w:r>
    </w:p>
    <w:p>
      <w:pPr>
        <w:overflowPunct/>
        <w:autoSpaceDE/>
        <w:autoSpaceDN/>
        <w:adjustRightInd/>
        <w:jc w:val="left"/>
        <w:textAlignment w:val="auto"/>
        <w:rPr>
          <w:rFonts w:eastAsia="Yu Mincho" w:cs="Arial"/>
          <w:b/>
          <w:sz w:val="22"/>
          <w:szCs w:val="22"/>
          <w:lang w:val="en-US" w:eastAsia="en-US"/>
        </w:rPr>
      </w:pPr>
      <w:r>
        <w:rPr>
          <w:rFonts w:eastAsia="Yu Mincho" w:cs="Arial"/>
          <w:b/>
          <w:sz w:val="22"/>
          <w:szCs w:val="22"/>
          <w:lang w:eastAsia="en-US"/>
        </w:rPr>
        <w:t>To</w:t>
      </w:r>
      <w:r>
        <w:rPr>
          <w:rFonts w:hint="eastAsia" w:eastAsia="宋体" w:cs="Arial"/>
          <w:b/>
          <w:sz w:val="22"/>
          <w:szCs w:val="22"/>
          <w:lang w:val="en-US" w:eastAsia="zh-CN"/>
        </w:rPr>
        <w:t xml:space="preserve"> </w:t>
      </w:r>
      <w:r>
        <w:rPr>
          <w:rFonts w:eastAsia="Yu Mincho" w:cs="Arial"/>
          <w:b/>
          <w:sz w:val="22"/>
          <w:szCs w:val="22"/>
          <w:lang w:eastAsia="en-US"/>
        </w:rPr>
        <w:t>RAN1</w:t>
      </w:r>
      <w:r>
        <w:rPr>
          <w:rFonts w:hint="eastAsia" w:eastAsia="宋体" w:cs="Arial"/>
          <w:b/>
          <w:sz w:val="22"/>
          <w:szCs w:val="22"/>
          <w:lang w:val="en-US" w:eastAsia="zh-CN"/>
        </w:rPr>
        <w:t xml:space="preserve"> </w:t>
      </w:r>
      <w:r>
        <w:rPr>
          <w:rFonts w:eastAsia="Yu Mincho" w:cs="Arial"/>
          <w:b/>
          <w:sz w:val="22"/>
          <w:szCs w:val="22"/>
          <w:lang w:eastAsia="en-US"/>
        </w:rPr>
        <w:t>group.</w:t>
      </w:r>
    </w:p>
    <w:p>
      <w:pPr>
        <w:widowControl w:val="0"/>
        <w:autoSpaceDE w:val="0"/>
        <w:autoSpaceDN w:val="0"/>
        <w:adjustRightInd w:val="0"/>
        <w:spacing w:before="60" w:after="180" w:line="240" w:lineRule="auto"/>
        <w:jc w:val="both"/>
        <w:rPr>
          <w:rFonts w:eastAsia="Yu Mincho" w:cs="Arial"/>
          <w:sz w:val="20"/>
          <w:szCs w:val="20"/>
          <w:lang w:eastAsia="en-US"/>
        </w:rPr>
      </w:pPr>
      <w:r>
        <w:rPr>
          <w:rFonts w:eastAsia="Times New Roman" w:cs="Arial"/>
          <w:b/>
          <w:bCs/>
          <w:sz w:val="20"/>
          <w:szCs w:val="20"/>
          <w:lang w:eastAsia="en-US"/>
        </w:rPr>
        <w:t>ACTION:</w:t>
      </w:r>
      <w:r>
        <w:rPr>
          <w:rFonts w:hint="eastAsia" w:eastAsia="宋体" w:cs="Arial"/>
          <w:b/>
          <w:bCs/>
          <w:sz w:val="20"/>
          <w:szCs w:val="20"/>
          <w:lang w:val="en-US" w:eastAsia="zh-CN"/>
        </w:rPr>
        <w:t xml:space="preserve"> </w:t>
      </w:r>
      <w:r>
        <w:rPr>
          <w:rFonts w:eastAsia="Times New Roman" w:cs="Arial"/>
          <w:sz w:val="20"/>
          <w:szCs w:val="20"/>
          <w:lang w:eastAsia="en-US"/>
        </w:rPr>
        <w:t>RAN2</w:t>
      </w:r>
      <w:r>
        <w:rPr>
          <w:rFonts w:hint="eastAsia" w:eastAsia="宋体" w:cs="Arial"/>
          <w:sz w:val="20"/>
          <w:szCs w:val="20"/>
          <w:lang w:val="en-US" w:eastAsia="zh-CN"/>
        </w:rPr>
        <w:t xml:space="preserve"> </w:t>
      </w:r>
      <w:r>
        <w:rPr>
          <w:rFonts w:eastAsia="Times New Roman" w:cs="Arial"/>
          <w:sz w:val="20"/>
          <w:szCs w:val="20"/>
          <w:lang w:eastAsia="en-US"/>
        </w:rPr>
        <w:t>asks</w:t>
      </w:r>
      <w:r>
        <w:rPr>
          <w:rFonts w:hint="eastAsia" w:eastAsia="宋体" w:cs="Arial"/>
          <w:sz w:val="20"/>
          <w:szCs w:val="20"/>
          <w:lang w:val="en-US" w:eastAsia="zh-CN"/>
        </w:rPr>
        <w:t xml:space="preserve"> </w:t>
      </w:r>
      <w:r>
        <w:rPr>
          <w:rFonts w:eastAsia="Times New Roman" w:cs="Arial"/>
          <w:sz w:val="20"/>
          <w:szCs w:val="20"/>
          <w:lang w:eastAsia="en-US"/>
        </w:rPr>
        <w:t xml:space="preserve">RAN1 to kindly take the above agreement into account and </w:t>
      </w:r>
      <w:r>
        <w:rPr>
          <w:rFonts w:eastAsia="Yu Mincho" w:cs="Arial"/>
          <w:sz w:val="20"/>
          <w:szCs w:val="20"/>
          <w:lang w:eastAsia="en-US"/>
        </w:rPr>
        <w:t>capture the above described validation of the SFN LSBs in TS 38.213.</w:t>
      </w:r>
    </w:p>
    <w:p>
      <w:pPr>
        <w:widowControl/>
        <w:autoSpaceDE/>
        <w:autoSpaceDN/>
        <w:adjustRightInd/>
        <w:spacing w:before="0" w:after="0" w:line="240" w:lineRule="auto"/>
        <w:jc w:val="left"/>
        <w:rPr>
          <w:rFonts w:hint="eastAsia" w:eastAsia="宋体" w:cs="Times New Roman"/>
          <w:b/>
          <w:sz w:val="24"/>
          <w:szCs w:val="24"/>
          <w:lang w:val="en-US" w:eastAsia="zh-CN"/>
        </w:rPr>
      </w:pPr>
      <w:r>
        <w:rPr>
          <w:rFonts w:hint="eastAsia" w:eastAsia="宋体" w:cs="Times New Roman"/>
          <w:b/>
          <w:sz w:val="24"/>
          <w:szCs w:val="24"/>
          <w:lang w:val="en-US" w:eastAsia="zh-CN"/>
        </w:rPr>
        <w:t xml:space="preserve">Part 4: </w:t>
      </w:r>
    </w:p>
    <w:p>
      <w:pPr>
        <w:pStyle w:val="94"/>
        <w:numPr>
          <w:ilvl w:val="-1"/>
          <w:numId w:val="0"/>
        </w:numPr>
        <w:spacing w:before="120" w:line="240" w:lineRule="auto"/>
        <w:ind w:left="0" w:firstLine="0"/>
        <w:jc w:val="both"/>
        <w:rPr>
          <w:rFonts w:ascii="Times New Roman" w:hAnsi="Times New Roman"/>
          <w:sz w:val="21"/>
          <w:szCs w:val="22"/>
          <w:highlight w:val="cyan"/>
          <w:lang w:val="en-US" w:eastAsia="zh-CN"/>
        </w:rPr>
      </w:pPr>
      <w:r>
        <w:rPr>
          <w:rFonts w:hint="default" w:ascii="Times New Roman" w:hAnsi="Times New Roman"/>
          <w:sz w:val="21"/>
          <w:szCs w:val="22"/>
          <w:highlight w:val="cyan"/>
          <w:lang w:val="en-US" w:eastAsia="zh-CN"/>
        </w:rPr>
        <w:t xml:space="preserve">Text from </w:t>
      </w:r>
      <w:r>
        <w:rPr>
          <w:rFonts w:ascii="Times New Roman" w:hAnsi="Times New Roman"/>
          <w:sz w:val="21"/>
          <w:szCs w:val="22"/>
          <w:highlight w:val="cyan"/>
          <w:lang w:val="en-US" w:eastAsia="zh-CN"/>
        </w:rPr>
        <w:t>“</w:t>
      </w:r>
      <w:r>
        <w:rPr>
          <w:rFonts w:hint="default" w:ascii="Times New Roman" w:hAnsi="Times New Roman"/>
          <w:sz w:val="21"/>
          <w:szCs w:val="22"/>
          <w:highlight w:val="cyan"/>
          <w:lang w:val="en-US" w:eastAsia="zh-CN"/>
        </w:rPr>
        <w:t>R2-2001981,</w:t>
      </w:r>
      <w:r>
        <w:rPr>
          <w:rFonts w:ascii="Times New Roman" w:hAnsi="Times New Roman" w:eastAsia="Batang"/>
          <w:sz w:val="21"/>
          <w:szCs w:val="22"/>
          <w:highlight w:val="cyan"/>
          <w:lang w:val="en-US" w:eastAsia="zh-CN"/>
        </w:rPr>
        <w:t>Introduction of NR operation with Shared Spectrum Access in RRC</w:t>
      </w:r>
      <w:r>
        <w:rPr>
          <w:rFonts w:ascii="Times New Roman" w:hAnsi="Times New Roman"/>
          <w:sz w:val="21"/>
          <w:szCs w:val="22"/>
          <w:highlight w:val="cyan"/>
          <w:lang w:val="en-US" w:eastAsia="zh-CN"/>
        </w:rPr>
        <w:t>”</w:t>
      </w:r>
    </w:p>
    <w:p>
      <w:pPr>
        <w:widowControl w:val="0"/>
        <w:autoSpaceDE w:val="0"/>
        <w:autoSpaceDN w:val="0"/>
        <w:adjustRightInd w:val="0"/>
        <w:spacing w:before="120" w:after="240" w:line="240" w:lineRule="auto"/>
        <w:jc w:val="both"/>
        <w:rPr>
          <w:color w:val="808080"/>
        </w:rPr>
      </w:pPr>
      <w:r>
        <w:t xml:space="preserve">useInterlacePUCCH-PUSCH-r16      ENUMERATED {enabled}                   </w:t>
      </w:r>
      <w:r>
        <w:rPr>
          <w:color w:val="993366"/>
        </w:rPr>
        <w:t>OPTIONAL</w:t>
      </w:r>
      <w:r>
        <w:t xml:space="preserve">    </w:t>
      </w:r>
      <w:r>
        <w:rPr>
          <w:color w:val="808080"/>
        </w:rPr>
        <w:t>-- Need M</w:t>
      </w:r>
    </w:p>
    <w:p>
      <w:pPr>
        <w:numPr>
          <w:ilvl w:val="255"/>
          <w:numId w:val="0"/>
        </w:numPr>
        <w:spacing w:before="120" w:beforeLines="50" w:after="120" w:afterLines="50" w:line="260" w:lineRule="auto"/>
        <w:rPr>
          <w:rFonts w:hint="default" w:cs="Times New Roman"/>
          <w:b w:val="0"/>
          <w:bCs w:val="0"/>
          <w:i w:val="0"/>
          <w:caps w:val="0"/>
          <w:spacing w:val="0"/>
          <w:sz w:val="20"/>
          <w:szCs w:val="20"/>
          <w:highlight w:val="cyan"/>
          <w:shd w:val="clear"/>
          <w:lang w:val="en-US" w:eastAsia="zh-CN"/>
        </w:rPr>
      </w:pPr>
      <w:r>
        <w:rPr>
          <w:rFonts w:hint="default" w:eastAsia="宋体"/>
          <w:b/>
          <w:sz w:val="24"/>
          <w:szCs w:val="24"/>
          <w:lang w:val="en-US" w:eastAsia="zh-CN"/>
        </w:rPr>
        <w:t xml:space="preserve">Part </w:t>
      </w:r>
      <w:r>
        <w:rPr>
          <w:rFonts w:hint="eastAsia" w:eastAsia="宋体"/>
          <w:b/>
          <w:sz w:val="24"/>
          <w:szCs w:val="24"/>
          <w:lang w:val="en-US" w:eastAsia="zh-CN"/>
        </w:rPr>
        <w:t xml:space="preserve">5: </w:t>
      </w:r>
      <w:r>
        <w:rPr>
          <w:rFonts w:hint="eastAsia" w:ascii="Times New Roman" w:hAnsi="Times New Roman"/>
          <w:b/>
          <w:bCs w:val="0"/>
          <w:sz w:val="24"/>
          <w:szCs w:val="24"/>
          <w:lang w:val="en-US" w:eastAsia="zh-CN"/>
        </w:rPr>
        <w:t>RACH occassion validation  in FBE mode</w:t>
      </w:r>
    </w:p>
    <w:p>
      <w:pPr>
        <w:rPr>
          <w:rFonts w:hint="default"/>
          <w:lang w:val="en-US" w:eastAsia="zh-CN"/>
        </w:rPr>
      </w:pPr>
      <w:r>
        <w:rPr>
          <w:highlight w:val="green"/>
          <w:lang w:eastAsia="zh-CN"/>
        </w:rPr>
        <w:t>Agreement:</w:t>
      </w:r>
      <w:r>
        <w:rPr>
          <w:rFonts w:hint="eastAsia"/>
          <w:highlight w:val="none"/>
          <w:lang w:val="en-US" w:eastAsia="zh-CN"/>
        </w:rPr>
        <w:t>in RAN1 #99 meeting</w:t>
      </w:r>
    </w:p>
    <w:p>
      <w:pPr>
        <w:pStyle w:val="125"/>
        <w:spacing w:after="200" w:line="276" w:lineRule="auto"/>
        <w:ind w:left="0"/>
        <w:jc w:val="both"/>
        <w:rPr>
          <w:sz w:val="20"/>
          <w:szCs w:val="20"/>
        </w:rPr>
      </w:pPr>
      <w:r>
        <w:rPr>
          <w:sz w:val="20"/>
          <w:szCs w:val="20"/>
        </w:rPr>
        <w:t>A PRACH resource is considered invalid if:</w:t>
      </w:r>
    </w:p>
    <w:p>
      <w:pPr>
        <w:pStyle w:val="125"/>
        <w:numPr>
          <w:ilvl w:val="0"/>
          <w:numId w:val="17"/>
        </w:numPr>
        <w:spacing w:after="200" w:line="276" w:lineRule="auto"/>
        <w:jc w:val="both"/>
        <w:rPr>
          <w:sz w:val="20"/>
          <w:szCs w:val="20"/>
        </w:rPr>
      </w:pPr>
      <w:r>
        <w:rPr>
          <w:sz w:val="20"/>
          <w:szCs w:val="20"/>
        </w:rPr>
        <w:t>it overlaps with the IDLE period of a fixed frame period when FBE operation is indicated</w:t>
      </w:r>
    </w:p>
    <w:p>
      <w:pPr>
        <w:numPr>
          <w:ilvl w:val="255"/>
          <w:numId w:val="0"/>
        </w:numPr>
        <w:spacing w:before="120" w:beforeLines="50" w:after="120" w:afterLines="50" w:line="260" w:lineRule="auto"/>
      </w:pPr>
      <w:r>
        <w:rPr>
          <w:rFonts w:hint="default" w:eastAsia="宋体"/>
          <w:b/>
          <w:sz w:val="24"/>
          <w:szCs w:val="24"/>
          <w:lang w:val="en-US" w:eastAsia="zh-CN"/>
        </w:rPr>
        <w:t xml:space="preserve">Part </w:t>
      </w:r>
      <w:r>
        <w:rPr>
          <w:rFonts w:hint="eastAsia" w:eastAsia="宋体"/>
          <w:b/>
          <w:sz w:val="24"/>
          <w:szCs w:val="24"/>
          <w:lang w:val="en-US" w:eastAsia="zh-CN"/>
        </w:rPr>
        <w:t>6:PUSCH bits number using i</w:t>
      </w:r>
      <w:r>
        <w:rPr>
          <w:rFonts w:hint="default" w:eastAsia="宋体"/>
          <w:b/>
          <w:sz w:val="24"/>
          <w:szCs w:val="24"/>
          <w:lang w:val="en-US" w:eastAsia="zh-CN"/>
        </w:rPr>
        <w:t>nterlace</w:t>
      </w:r>
      <w:r>
        <w:rPr>
          <w:rFonts w:hint="eastAsia" w:eastAsia="宋体"/>
          <w:b/>
          <w:sz w:val="24"/>
          <w:szCs w:val="24"/>
          <w:lang w:val="en-US" w:eastAsia="zh-CN"/>
        </w:rPr>
        <w:t xml:space="preserve"> mode</w:t>
      </w:r>
    </w:p>
    <w:p>
      <w:pPr>
        <w:rPr>
          <w:rFonts w:hint="eastAsia"/>
          <w:highlight w:val="none"/>
          <w:lang w:val="en-US" w:eastAsia="zh-CN"/>
        </w:rPr>
      </w:pPr>
      <w:r>
        <w:rPr>
          <w:rFonts w:hint="eastAsia"/>
          <w:highlight w:val="none"/>
          <w:lang w:val="en-US" w:eastAsia="zh-CN"/>
        </w:rPr>
        <w:t xml:space="preserve">In Section </w:t>
      </w:r>
      <w:r>
        <w:rPr>
          <w:rFonts w:hint="eastAsia"/>
          <w:highlight w:val="none"/>
          <w:lang w:eastAsia="zh-CN"/>
        </w:rPr>
        <w:t>7.3.1.1.1</w:t>
      </w:r>
      <w:r>
        <w:rPr>
          <w:rFonts w:hint="eastAsia"/>
          <w:highlight w:val="none"/>
          <w:lang w:val="en-US" w:eastAsia="zh-CN"/>
        </w:rPr>
        <w:t xml:space="preserve"> of 38.212, when </w:t>
      </w:r>
      <w:r>
        <w:rPr>
          <w:rFonts w:hint="eastAsia" w:eastAsia="宋体"/>
          <w:i w:val="0"/>
          <w:iCs/>
          <w:lang w:val="en-US" w:eastAsia="zh-CN"/>
        </w:rPr>
        <w:t>i</w:t>
      </w:r>
      <w:r>
        <w:rPr>
          <w:i w:val="0"/>
          <w:iCs/>
        </w:rPr>
        <w:t>nterlace</w:t>
      </w:r>
      <w:r>
        <w:rPr>
          <w:rFonts w:hint="eastAsia" w:eastAsia="宋体"/>
          <w:i w:val="0"/>
          <w:iCs/>
          <w:lang w:val="en-US" w:eastAsia="zh-CN"/>
        </w:rPr>
        <w:t xml:space="preserve"> parameter</w:t>
      </w:r>
      <w:r>
        <w:rPr>
          <w:rFonts w:hint="eastAsia" w:eastAsia="宋体"/>
          <w:i/>
          <w:lang w:val="en-US" w:eastAsia="zh-CN"/>
        </w:rPr>
        <w:t xml:space="preserve"> </w:t>
      </w:r>
      <w:r>
        <w:rPr>
          <w:rFonts w:hint="eastAsia" w:eastAsia="宋体"/>
          <w:i w:val="0"/>
          <w:iCs/>
          <w:lang w:val="en-US" w:eastAsia="zh-CN"/>
        </w:rPr>
        <w:t>is</w:t>
      </w:r>
      <w:r>
        <w:rPr>
          <w:rFonts w:hint="eastAsia" w:eastAsia="宋体"/>
          <w:i/>
          <w:lang w:val="en-US" w:eastAsia="zh-CN"/>
        </w:rPr>
        <w:t xml:space="preserve"> </w:t>
      </w:r>
      <w:r>
        <w:t xml:space="preserve">configured </w:t>
      </w:r>
      <w:r>
        <w:rPr>
          <w:rFonts w:hint="eastAsia" w:eastAsia="宋体"/>
          <w:lang w:val="en-US" w:eastAsia="zh-CN"/>
        </w:rPr>
        <w:t>, the bits for PUSCH shown as following:</w:t>
      </w:r>
    </w:p>
    <w:p>
      <w:pPr>
        <w:pStyle w:val="58"/>
        <w:rPr>
          <w:strike w:val="0"/>
          <w:dstrike w:val="0"/>
          <w:color w:val="auto"/>
        </w:rPr>
      </w:pPr>
      <w:r>
        <w:t>-</w:t>
      </w:r>
      <w:r>
        <w:tab/>
      </w:r>
      <w:r>
        <w:rPr>
          <w:strike w:val="0"/>
          <w:dstrike w:val="0"/>
          <w:color w:val="auto"/>
        </w:rPr>
        <w:t xml:space="preserve">if any of the higher layer parameters </w:t>
      </w:r>
      <w:r>
        <w:rPr>
          <w:i/>
          <w:strike w:val="0"/>
          <w:dstrike w:val="0"/>
          <w:color w:val="auto"/>
        </w:rPr>
        <w:t>useInterlacePUSCH-Common</w:t>
      </w:r>
      <w:r>
        <w:rPr>
          <w:strike w:val="0"/>
          <w:dstrike w:val="0"/>
          <w:color w:val="auto"/>
        </w:rPr>
        <w:t xml:space="preserve"> and </w:t>
      </w:r>
      <w:r>
        <w:rPr>
          <w:i/>
          <w:strike w:val="0"/>
          <w:dstrike w:val="0"/>
          <w:color w:val="auto"/>
        </w:rPr>
        <w:t>userInterlacePUSCH-Dedicated</w:t>
      </w:r>
      <w:r>
        <w:rPr>
          <w:strike w:val="0"/>
          <w:dstrike w:val="0"/>
          <w:color w:val="auto"/>
        </w:rPr>
        <w:t xml:space="preserve"> </w:t>
      </w:r>
      <w:r>
        <w:rPr>
          <w:i/>
          <w:iCs/>
          <w:strike w:val="0"/>
          <w:dstrike w:val="0"/>
          <w:color w:val="auto"/>
        </w:rPr>
        <w:t>useInterlacePUCCH-PUSCH-r16</w:t>
      </w:r>
      <w:r>
        <w:rPr>
          <w:rFonts w:hint="eastAsia"/>
          <w:i/>
          <w:iCs/>
          <w:strike w:val="0"/>
          <w:dstrike w:val="0"/>
          <w:color w:val="auto"/>
          <w:lang w:val="en-US" w:eastAsia="zh-CN"/>
        </w:rPr>
        <w:t xml:space="preserve"> </w:t>
      </w:r>
      <w:r>
        <w:rPr>
          <w:strike w:val="0"/>
          <w:dstrike w:val="0"/>
          <w:color w:val="auto"/>
        </w:rPr>
        <w:t xml:space="preserve">is configured </w:t>
      </w:r>
    </w:p>
    <w:p>
      <w:pPr>
        <w:pStyle w:val="80"/>
      </w:pPr>
      <w:r>
        <w:t>-</w:t>
      </w:r>
      <w:r>
        <w:tab/>
      </w:r>
      <w:r>
        <w:t>[5 or 5+Y] bits provide the frequency domain resource allocation according to Clause 6.1.2.2.3 of [6, TS 38.214] if the subcarrier spacing for the active UL bandwidth part is 30 kHz</w:t>
      </w:r>
    </w:p>
    <w:p>
      <w:pPr>
        <w:pStyle w:val="80"/>
      </w:pPr>
      <w:r>
        <w:t>-</w:t>
      </w:r>
      <w:r>
        <w:tab/>
      </w:r>
      <w:r>
        <w:t>[6 or 6+Y] bits provide the frequency domain resource allocation according to Clause 6.1.2.2.3 of [6, TS 38.214] if the subcarrier spacing for the active UL bandwidth part is 15 kHz</w:t>
      </w:r>
    </w:p>
    <w:p>
      <w:pPr>
        <w:widowControl w:val="0"/>
        <w:autoSpaceDE w:val="0"/>
        <w:autoSpaceDN w:val="0"/>
        <w:adjustRightInd w:val="0"/>
        <w:spacing w:before="120" w:after="120" w:line="240" w:lineRule="auto"/>
        <w:jc w:val="both"/>
        <w:rPr>
          <w:rFonts w:hint="default"/>
          <w:color w:val="808080"/>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7A459DB"/>
    <w:multiLevelType w:val="multilevel"/>
    <w:tmpl w:val="07A459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34D9350C"/>
    <w:multiLevelType w:val="multilevel"/>
    <w:tmpl w:val="34D9350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D19EE7D"/>
    <w:multiLevelType w:val="singleLevel"/>
    <w:tmpl w:val="3D19EE7D"/>
    <w:lvl w:ilvl="0" w:tentative="0">
      <w:start w:val="1"/>
      <w:numFmt w:val="bullet"/>
      <w:lvlText w:val="•"/>
      <w:lvlJc w:val="left"/>
      <w:pPr>
        <w:ind w:left="420" w:leftChars="0" w:hanging="420" w:firstLineChars="0"/>
      </w:pPr>
      <w:rPr>
        <w:rFonts w:hint="default" w:ascii="Arial" w:hAnsi="Arial" w:cs="Arial"/>
      </w:rPr>
    </w:lvl>
  </w:abstractNum>
  <w:abstractNum w:abstractNumId="8">
    <w:nsid w:val="43A960BB"/>
    <w:multiLevelType w:val="multilevel"/>
    <w:tmpl w:val="43A960BB"/>
    <w:lvl w:ilvl="0" w:tentative="0">
      <w:start w:val="1"/>
      <w:numFmt w:val="lowerLetter"/>
      <w:lvlText w:val="%1)"/>
      <w:lvlJc w:val="left"/>
      <w:pPr>
        <w:ind w:left="720" w:hanging="360"/>
      </w:pPr>
      <w:rPr>
        <w:rFonts w:hint="default" w:eastAsia="Yu Mincho"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78926E2"/>
    <w:multiLevelType w:val="multilevel"/>
    <w:tmpl w:val="478926E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1">
    <w:nsid w:val="4A6C6021"/>
    <w:multiLevelType w:val="multilevel"/>
    <w:tmpl w:val="4A6C60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3">
    <w:nsid w:val="5FBF7EA2"/>
    <w:multiLevelType w:val="multilevel"/>
    <w:tmpl w:val="5FBF7EA2"/>
    <w:lvl w:ilvl="0" w:tentative="0">
      <w:start w:val="8"/>
      <w:numFmt w:val="bullet"/>
      <w:lvlText w:val="-"/>
      <w:lvlJc w:val="left"/>
      <w:pPr>
        <w:ind w:left="645" w:hanging="360"/>
      </w:pPr>
      <w:rPr>
        <w:rFonts w:hint="default" w:ascii="Times New Roman" w:hAnsi="Times New Roman" w:cs="Times New Roman" w:eastAsiaTheme="minorEastAsia"/>
      </w:rPr>
    </w:lvl>
    <w:lvl w:ilvl="1" w:tentative="0">
      <w:start w:val="0"/>
      <w:numFmt w:val="bullet"/>
      <w:lvlText w:val="-"/>
      <w:lvlJc w:val="left"/>
      <w:pPr>
        <w:ind w:left="1125" w:hanging="420"/>
      </w:pPr>
      <w:rPr>
        <w:rFonts w:hint="default" w:ascii="Times New Roman" w:hAnsi="Times New Roman" w:eastAsia="等线" w:cs="Times New Roman"/>
        <w:sz w:val="20"/>
      </w:rPr>
    </w:lvl>
    <w:lvl w:ilvl="2" w:tentative="0">
      <w:start w:val="0"/>
      <w:numFmt w:val="bullet"/>
      <w:lvlText w:val="-"/>
      <w:lvlJc w:val="left"/>
      <w:pPr>
        <w:ind w:left="1545" w:hanging="420"/>
      </w:pPr>
      <w:rPr>
        <w:rFonts w:hint="default" w:ascii="Times New Roman" w:hAnsi="Times New Roman" w:eastAsia="等线" w:cs="Times New Roman"/>
        <w:sz w:val="20"/>
      </w:rPr>
    </w:lvl>
    <w:lvl w:ilvl="3" w:tentative="0">
      <w:start w:val="1"/>
      <w:numFmt w:val="bullet"/>
      <w:lvlText w:val=""/>
      <w:lvlJc w:val="left"/>
      <w:pPr>
        <w:ind w:left="1965" w:hanging="420"/>
      </w:pPr>
      <w:rPr>
        <w:rFonts w:hint="default" w:ascii="Wingdings" w:hAnsi="Wingdings"/>
      </w:rPr>
    </w:lvl>
    <w:lvl w:ilvl="4" w:tentative="0">
      <w:start w:val="1"/>
      <w:numFmt w:val="bullet"/>
      <w:lvlText w:val=""/>
      <w:lvlJc w:val="left"/>
      <w:pPr>
        <w:ind w:left="2385" w:hanging="420"/>
      </w:pPr>
      <w:rPr>
        <w:rFonts w:hint="default" w:ascii="Wingdings" w:hAnsi="Wingdings"/>
      </w:rPr>
    </w:lvl>
    <w:lvl w:ilvl="5" w:tentative="0">
      <w:start w:val="1"/>
      <w:numFmt w:val="bullet"/>
      <w:lvlText w:val=""/>
      <w:lvlJc w:val="left"/>
      <w:pPr>
        <w:ind w:left="2805" w:hanging="420"/>
      </w:pPr>
      <w:rPr>
        <w:rFonts w:hint="default" w:ascii="Wingdings" w:hAnsi="Wingdings"/>
      </w:rPr>
    </w:lvl>
    <w:lvl w:ilvl="6" w:tentative="0">
      <w:start w:val="1"/>
      <w:numFmt w:val="bullet"/>
      <w:lvlText w:val=""/>
      <w:lvlJc w:val="left"/>
      <w:pPr>
        <w:ind w:left="3225" w:hanging="420"/>
      </w:pPr>
      <w:rPr>
        <w:rFonts w:hint="default" w:ascii="Wingdings" w:hAnsi="Wingdings"/>
      </w:rPr>
    </w:lvl>
    <w:lvl w:ilvl="7" w:tentative="0">
      <w:start w:val="1"/>
      <w:numFmt w:val="bullet"/>
      <w:lvlText w:val=""/>
      <w:lvlJc w:val="left"/>
      <w:pPr>
        <w:ind w:left="3645" w:hanging="420"/>
      </w:pPr>
      <w:rPr>
        <w:rFonts w:hint="default" w:ascii="Wingdings" w:hAnsi="Wingdings"/>
      </w:rPr>
    </w:lvl>
    <w:lvl w:ilvl="8" w:tentative="0">
      <w:start w:val="1"/>
      <w:numFmt w:val="bullet"/>
      <w:lvlText w:val=""/>
      <w:lvlJc w:val="left"/>
      <w:pPr>
        <w:ind w:left="4065" w:hanging="420"/>
      </w:pPr>
      <w:rPr>
        <w:rFonts w:hint="default" w:ascii="Wingdings" w:hAnsi="Wingdings"/>
      </w:rPr>
    </w:lvl>
  </w:abstractNum>
  <w:abstractNum w:abstractNumId="14">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6">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14"/>
  </w:num>
  <w:num w:numId="4">
    <w:abstractNumId w:val="16"/>
  </w:num>
  <w:num w:numId="5">
    <w:abstractNumId w:val="4"/>
  </w:num>
  <w:num w:numId="6">
    <w:abstractNumId w:val="12"/>
  </w:num>
  <w:num w:numId="7">
    <w:abstractNumId w:val="6"/>
  </w:num>
  <w:num w:numId="8">
    <w:abstractNumId w:val="1"/>
  </w:num>
  <w:num w:numId="9">
    <w:abstractNumId w:val="15"/>
  </w:num>
  <w:num w:numId="10">
    <w:abstractNumId w:val="2"/>
  </w:num>
  <w:num w:numId="11">
    <w:abstractNumId w:val="5"/>
  </w:num>
  <w:num w:numId="12">
    <w:abstractNumId w:val="11"/>
  </w:num>
  <w:num w:numId="13">
    <w:abstractNumId w:val="7"/>
  </w:num>
  <w:num w:numId="14">
    <w:abstractNumId w:val="13"/>
  </w:num>
  <w:num w:numId="15">
    <w:abstractNumId w:val="0"/>
  </w:num>
  <w:num w:numId="16">
    <w:abstractNumId w:val="8"/>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38"/>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8E0"/>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2C4"/>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22A"/>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876"/>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9D1"/>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59"/>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AF7750"/>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B01"/>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9D"/>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1DB"/>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4D4DC8"/>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B6E07"/>
    <w:rsid w:val="02622CBC"/>
    <w:rsid w:val="027A1CC7"/>
    <w:rsid w:val="027C365A"/>
    <w:rsid w:val="02821AE1"/>
    <w:rsid w:val="0282269B"/>
    <w:rsid w:val="02837FA5"/>
    <w:rsid w:val="028438E6"/>
    <w:rsid w:val="028F0DCB"/>
    <w:rsid w:val="028F7F84"/>
    <w:rsid w:val="029415F5"/>
    <w:rsid w:val="029B10F2"/>
    <w:rsid w:val="02A078F6"/>
    <w:rsid w:val="02A738FD"/>
    <w:rsid w:val="02AC3B9C"/>
    <w:rsid w:val="02BC1004"/>
    <w:rsid w:val="02C20A5F"/>
    <w:rsid w:val="02D8254A"/>
    <w:rsid w:val="030C5E59"/>
    <w:rsid w:val="03127134"/>
    <w:rsid w:val="03131BEB"/>
    <w:rsid w:val="03180265"/>
    <w:rsid w:val="031923E9"/>
    <w:rsid w:val="032316D8"/>
    <w:rsid w:val="03244425"/>
    <w:rsid w:val="03335414"/>
    <w:rsid w:val="03380EE2"/>
    <w:rsid w:val="034800C3"/>
    <w:rsid w:val="03763069"/>
    <w:rsid w:val="037D0817"/>
    <w:rsid w:val="03876C33"/>
    <w:rsid w:val="03901647"/>
    <w:rsid w:val="039E4D61"/>
    <w:rsid w:val="03A0019E"/>
    <w:rsid w:val="03A80B76"/>
    <w:rsid w:val="03AC7855"/>
    <w:rsid w:val="03B005F4"/>
    <w:rsid w:val="03B76952"/>
    <w:rsid w:val="03CF2B82"/>
    <w:rsid w:val="03E0522E"/>
    <w:rsid w:val="03F65997"/>
    <w:rsid w:val="03F719F0"/>
    <w:rsid w:val="04066AB8"/>
    <w:rsid w:val="041162ED"/>
    <w:rsid w:val="041562A8"/>
    <w:rsid w:val="041941D4"/>
    <w:rsid w:val="041A6AB4"/>
    <w:rsid w:val="041D3FE2"/>
    <w:rsid w:val="04210D8C"/>
    <w:rsid w:val="042B2955"/>
    <w:rsid w:val="04364A60"/>
    <w:rsid w:val="043815C4"/>
    <w:rsid w:val="043B501A"/>
    <w:rsid w:val="04586E3A"/>
    <w:rsid w:val="045D7B5C"/>
    <w:rsid w:val="046861DC"/>
    <w:rsid w:val="04735957"/>
    <w:rsid w:val="04826009"/>
    <w:rsid w:val="048869A8"/>
    <w:rsid w:val="048F68A9"/>
    <w:rsid w:val="04957BE6"/>
    <w:rsid w:val="04B14C72"/>
    <w:rsid w:val="04C06E5C"/>
    <w:rsid w:val="04C857D7"/>
    <w:rsid w:val="04D12DFB"/>
    <w:rsid w:val="04E12B8C"/>
    <w:rsid w:val="04EB52D7"/>
    <w:rsid w:val="04EF4836"/>
    <w:rsid w:val="04F06D1D"/>
    <w:rsid w:val="04F10E3F"/>
    <w:rsid w:val="04FB7E04"/>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37447"/>
    <w:rsid w:val="06261750"/>
    <w:rsid w:val="06276042"/>
    <w:rsid w:val="06340A05"/>
    <w:rsid w:val="063B1FB2"/>
    <w:rsid w:val="063D7168"/>
    <w:rsid w:val="06485014"/>
    <w:rsid w:val="06496A78"/>
    <w:rsid w:val="065337A6"/>
    <w:rsid w:val="066F17E0"/>
    <w:rsid w:val="067602A7"/>
    <w:rsid w:val="067A3DAD"/>
    <w:rsid w:val="0686332F"/>
    <w:rsid w:val="069D0AD3"/>
    <w:rsid w:val="06A43D59"/>
    <w:rsid w:val="06A54B41"/>
    <w:rsid w:val="06C074EB"/>
    <w:rsid w:val="06C1240E"/>
    <w:rsid w:val="06C46BF4"/>
    <w:rsid w:val="06CB725E"/>
    <w:rsid w:val="06E1290F"/>
    <w:rsid w:val="06F76AE6"/>
    <w:rsid w:val="06F9467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7E27704"/>
    <w:rsid w:val="07F0346E"/>
    <w:rsid w:val="0811627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B39A1"/>
    <w:rsid w:val="09DE0764"/>
    <w:rsid w:val="09DF01A9"/>
    <w:rsid w:val="09DF4DE6"/>
    <w:rsid w:val="09F3224C"/>
    <w:rsid w:val="09F5356A"/>
    <w:rsid w:val="09F756A5"/>
    <w:rsid w:val="09FB07C8"/>
    <w:rsid w:val="09FB5032"/>
    <w:rsid w:val="0A007FB9"/>
    <w:rsid w:val="0A0248E2"/>
    <w:rsid w:val="0A197D7E"/>
    <w:rsid w:val="0A231C41"/>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E2BDE"/>
    <w:rsid w:val="0AFF24CE"/>
    <w:rsid w:val="0B1133B8"/>
    <w:rsid w:val="0B1543BB"/>
    <w:rsid w:val="0B215E24"/>
    <w:rsid w:val="0B257548"/>
    <w:rsid w:val="0B2920B8"/>
    <w:rsid w:val="0B420FE1"/>
    <w:rsid w:val="0B4C3E35"/>
    <w:rsid w:val="0B4C64FA"/>
    <w:rsid w:val="0B4E0560"/>
    <w:rsid w:val="0B5431C9"/>
    <w:rsid w:val="0B57224A"/>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544F9"/>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570F7"/>
    <w:rsid w:val="0CCF6077"/>
    <w:rsid w:val="0CE01ED0"/>
    <w:rsid w:val="0CEA4514"/>
    <w:rsid w:val="0CED5790"/>
    <w:rsid w:val="0D02400E"/>
    <w:rsid w:val="0D0C6566"/>
    <w:rsid w:val="0D1536F1"/>
    <w:rsid w:val="0D1E5FB2"/>
    <w:rsid w:val="0D204BC7"/>
    <w:rsid w:val="0D232014"/>
    <w:rsid w:val="0D276A0D"/>
    <w:rsid w:val="0D2B3E5D"/>
    <w:rsid w:val="0D3E0848"/>
    <w:rsid w:val="0D4C56D2"/>
    <w:rsid w:val="0D727EA8"/>
    <w:rsid w:val="0D834A5C"/>
    <w:rsid w:val="0D893EB2"/>
    <w:rsid w:val="0D9C16DD"/>
    <w:rsid w:val="0DB43AFF"/>
    <w:rsid w:val="0DBF562F"/>
    <w:rsid w:val="0DD400A1"/>
    <w:rsid w:val="0DD520DE"/>
    <w:rsid w:val="0DDA114E"/>
    <w:rsid w:val="0DDC03D6"/>
    <w:rsid w:val="0DE53E77"/>
    <w:rsid w:val="0DE748A8"/>
    <w:rsid w:val="0DF55A17"/>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15CED"/>
    <w:rsid w:val="0E8271E6"/>
    <w:rsid w:val="0E887123"/>
    <w:rsid w:val="0E8B4D0B"/>
    <w:rsid w:val="0EA621BE"/>
    <w:rsid w:val="0EAB594D"/>
    <w:rsid w:val="0EBD6AC8"/>
    <w:rsid w:val="0EBF66B6"/>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D14BB"/>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3B1027"/>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748A4"/>
    <w:rsid w:val="10DC0B31"/>
    <w:rsid w:val="10ED7F30"/>
    <w:rsid w:val="10F87453"/>
    <w:rsid w:val="10FF2F5F"/>
    <w:rsid w:val="11037356"/>
    <w:rsid w:val="11083C1F"/>
    <w:rsid w:val="11163D3E"/>
    <w:rsid w:val="11272C1C"/>
    <w:rsid w:val="112F01F3"/>
    <w:rsid w:val="11362E5F"/>
    <w:rsid w:val="113F6847"/>
    <w:rsid w:val="11477748"/>
    <w:rsid w:val="114E2E36"/>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531AF"/>
    <w:rsid w:val="11E84264"/>
    <w:rsid w:val="11EA5AEE"/>
    <w:rsid w:val="11EC3740"/>
    <w:rsid w:val="11EC6DCB"/>
    <w:rsid w:val="12047298"/>
    <w:rsid w:val="121220D8"/>
    <w:rsid w:val="1215211F"/>
    <w:rsid w:val="12172F68"/>
    <w:rsid w:val="121B6C13"/>
    <w:rsid w:val="12203257"/>
    <w:rsid w:val="122320E5"/>
    <w:rsid w:val="12337389"/>
    <w:rsid w:val="12371DF9"/>
    <w:rsid w:val="1243188F"/>
    <w:rsid w:val="124D1B03"/>
    <w:rsid w:val="12504C31"/>
    <w:rsid w:val="12516E7E"/>
    <w:rsid w:val="12532386"/>
    <w:rsid w:val="1265749A"/>
    <w:rsid w:val="1267663B"/>
    <w:rsid w:val="1277751E"/>
    <w:rsid w:val="12982522"/>
    <w:rsid w:val="12B43182"/>
    <w:rsid w:val="12B46A84"/>
    <w:rsid w:val="12BA0258"/>
    <w:rsid w:val="12C625B4"/>
    <w:rsid w:val="12D35644"/>
    <w:rsid w:val="12E7319B"/>
    <w:rsid w:val="12FE32F7"/>
    <w:rsid w:val="13002861"/>
    <w:rsid w:val="13105018"/>
    <w:rsid w:val="131C5CF6"/>
    <w:rsid w:val="13227EB1"/>
    <w:rsid w:val="13400045"/>
    <w:rsid w:val="13504CFE"/>
    <w:rsid w:val="136F49A1"/>
    <w:rsid w:val="13783516"/>
    <w:rsid w:val="137C2658"/>
    <w:rsid w:val="137E142A"/>
    <w:rsid w:val="13824BD3"/>
    <w:rsid w:val="138A039A"/>
    <w:rsid w:val="138B6838"/>
    <w:rsid w:val="139532E4"/>
    <w:rsid w:val="13A30FC3"/>
    <w:rsid w:val="13A31406"/>
    <w:rsid w:val="13A90461"/>
    <w:rsid w:val="13AD2B69"/>
    <w:rsid w:val="13BF1D88"/>
    <w:rsid w:val="13DE3682"/>
    <w:rsid w:val="13EB3632"/>
    <w:rsid w:val="13ED26CD"/>
    <w:rsid w:val="14237882"/>
    <w:rsid w:val="143100C9"/>
    <w:rsid w:val="143E1552"/>
    <w:rsid w:val="143F6AFF"/>
    <w:rsid w:val="145146DB"/>
    <w:rsid w:val="146B0173"/>
    <w:rsid w:val="1482292B"/>
    <w:rsid w:val="14870828"/>
    <w:rsid w:val="14920E25"/>
    <w:rsid w:val="1498573C"/>
    <w:rsid w:val="14991CB0"/>
    <w:rsid w:val="14A1759C"/>
    <w:rsid w:val="14B204D7"/>
    <w:rsid w:val="14B75A7E"/>
    <w:rsid w:val="14C155EF"/>
    <w:rsid w:val="14C82B34"/>
    <w:rsid w:val="14DC181E"/>
    <w:rsid w:val="14DF3EC4"/>
    <w:rsid w:val="14E04496"/>
    <w:rsid w:val="14EA76A8"/>
    <w:rsid w:val="14EB34AC"/>
    <w:rsid w:val="14EB6105"/>
    <w:rsid w:val="14F2308B"/>
    <w:rsid w:val="14FD6BC6"/>
    <w:rsid w:val="15064D14"/>
    <w:rsid w:val="15113350"/>
    <w:rsid w:val="151B42D6"/>
    <w:rsid w:val="153C511F"/>
    <w:rsid w:val="154D51FF"/>
    <w:rsid w:val="1555109B"/>
    <w:rsid w:val="155F58CA"/>
    <w:rsid w:val="1560619C"/>
    <w:rsid w:val="156B69AA"/>
    <w:rsid w:val="15700B17"/>
    <w:rsid w:val="15777F0E"/>
    <w:rsid w:val="1584685F"/>
    <w:rsid w:val="158570C9"/>
    <w:rsid w:val="1592090C"/>
    <w:rsid w:val="159B4CCA"/>
    <w:rsid w:val="159D5808"/>
    <w:rsid w:val="15A46E63"/>
    <w:rsid w:val="15A52865"/>
    <w:rsid w:val="15AB3CC0"/>
    <w:rsid w:val="15C562E2"/>
    <w:rsid w:val="15D03364"/>
    <w:rsid w:val="15DF61C4"/>
    <w:rsid w:val="15EE6430"/>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6EF3BDF"/>
    <w:rsid w:val="17005BF2"/>
    <w:rsid w:val="17146AC9"/>
    <w:rsid w:val="17150DAB"/>
    <w:rsid w:val="172A6B63"/>
    <w:rsid w:val="17313BED"/>
    <w:rsid w:val="1734468E"/>
    <w:rsid w:val="173456F4"/>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619E6"/>
    <w:rsid w:val="187E5D26"/>
    <w:rsid w:val="1894179F"/>
    <w:rsid w:val="18A116BD"/>
    <w:rsid w:val="18AD2830"/>
    <w:rsid w:val="18AD518E"/>
    <w:rsid w:val="18DF2356"/>
    <w:rsid w:val="18F6629D"/>
    <w:rsid w:val="1939490B"/>
    <w:rsid w:val="19483710"/>
    <w:rsid w:val="197536BB"/>
    <w:rsid w:val="19806D56"/>
    <w:rsid w:val="19864661"/>
    <w:rsid w:val="19B50A5E"/>
    <w:rsid w:val="19BD1CFE"/>
    <w:rsid w:val="19C54A70"/>
    <w:rsid w:val="19C945DE"/>
    <w:rsid w:val="19CA23B9"/>
    <w:rsid w:val="19D74F04"/>
    <w:rsid w:val="19DC58FA"/>
    <w:rsid w:val="19E40097"/>
    <w:rsid w:val="19F35A27"/>
    <w:rsid w:val="19F56342"/>
    <w:rsid w:val="19F623F7"/>
    <w:rsid w:val="1A055C38"/>
    <w:rsid w:val="1A087D0E"/>
    <w:rsid w:val="1A0E07A1"/>
    <w:rsid w:val="1A2E6712"/>
    <w:rsid w:val="1A315DD1"/>
    <w:rsid w:val="1A3A4F94"/>
    <w:rsid w:val="1A3E2412"/>
    <w:rsid w:val="1A5363F7"/>
    <w:rsid w:val="1A65142D"/>
    <w:rsid w:val="1A6B3616"/>
    <w:rsid w:val="1A872A12"/>
    <w:rsid w:val="1A8D28D6"/>
    <w:rsid w:val="1A8E00E9"/>
    <w:rsid w:val="1A9226AE"/>
    <w:rsid w:val="1AC176FB"/>
    <w:rsid w:val="1ACA385F"/>
    <w:rsid w:val="1AD03F0F"/>
    <w:rsid w:val="1AE82E43"/>
    <w:rsid w:val="1AFC1C91"/>
    <w:rsid w:val="1B074DA9"/>
    <w:rsid w:val="1B095903"/>
    <w:rsid w:val="1B0C26CA"/>
    <w:rsid w:val="1B135D29"/>
    <w:rsid w:val="1B351EE8"/>
    <w:rsid w:val="1B3B734E"/>
    <w:rsid w:val="1B47751A"/>
    <w:rsid w:val="1B4D3741"/>
    <w:rsid w:val="1B5160B6"/>
    <w:rsid w:val="1B551190"/>
    <w:rsid w:val="1B55577C"/>
    <w:rsid w:val="1B8158FF"/>
    <w:rsid w:val="1B82787B"/>
    <w:rsid w:val="1B8357F2"/>
    <w:rsid w:val="1B8D4B2E"/>
    <w:rsid w:val="1B903EE2"/>
    <w:rsid w:val="1BA0668A"/>
    <w:rsid w:val="1BA46FC6"/>
    <w:rsid w:val="1BB226D1"/>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72F5B"/>
    <w:rsid w:val="1C787286"/>
    <w:rsid w:val="1C7A531A"/>
    <w:rsid w:val="1C7D7EB8"/>
    <w:rsid w:val="1C8801E2"/>
    <w:rsid w:val="1C924399"/>
    <w:rsid w:val="1C9A5EA0"/>
    <w:rsid w:val="1C9A6A63"/>
    <w:rsid w:val="1C9F6C4A"/>
    <w:rsid w:val="1CA3006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843B75"/>
    <w:rsid w:val="1D917F73"/>
    <w:rsid w:val="1D930C98"/>
    <w:rsid w:val="1DA2040C"/>
    <w:rsid w:val="1DA533ED"/>
    <w:rsid w:val="1DA83214"/>
    <w:rsid w:val="1DB65020"/>
    <w:rsid w:val="1DC41BB0"/>
    <w:rsid w:val="1DC65AF6"/>
    <w:rsid w:val="1E042D27"/>
    <w:rsid w:val="1E0C16EA"/>
    <w:rsid w:val="1E0E23C8"/>
    <w:rsid w:val="1E365099"/>
    <w:rsid w:val="1E377012"/>
    <w:rsid w:val="1E387744"/>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76B49"/>
    <w:rsid w:val="1F123352"/>
    <w:rsid w:val="1F1659F6"/>
    <w:rsid w:val="1F3B75FF"/>
    <w:rsid w:val="1F41163A"/>
    <w:rsid w:val="1F546471"/>
    <w:rsid w:val="1F5772DA"/>
    <w:rsid w:val="1F5C3C4E"/>
    <w:rsid w:val="1F690D21"/>
    <w:rsid w:val="1F71372A"/>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1FE938F2"/>
    <w:rsid w:val="1FF36ABC"/>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1444"/>
    <w:rsid w:val="20C05709"/>
    <w:rsid w:val="20CA4CDE"/>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E4404"/>
    <w:rsid w:val="224B437A"/>
    <w:rsid w:val="224D0D69"/>
    <w:rsid w:val="2290426C"/>
    <w:rsid w:val="22A91330"/>
    <w:rsid w:val="22B22551"/>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DB11E0"/>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135C9"/>
    <w:rsid w:val="24FD2B02"/>
    <w:rsid w:val="25024CF1"/>
    <w:rsid w:val="25112921"/>
    <w:rsid w:val="25153A7B"/>
    <w:rsid w:val="251A663E"/>
    <w:rsid w:val="251B4C7B"/>
    <w:rsid w:val="251B7C63"/>
    <w:rsid w:val="252F41B5"/>
    <w:rsid w:val="253E482D"/>
    <w:rsid w:val="25415276"/>
    <w:rsid w:val="25420F7C"/>
    <w:rsid w:val="25442C2C"/>
    <w:rsid w:val="25443395"/>
    <w:rsid w:val="25480684"/>
    <w:rsid w:val="254B11E9"/>
    <w:rsid w:val="255514A1"/>
    <w:rsid w:val="255B6449"/>
    <w:rsid w:val="258007D6"/>
    <w:rsid w:val="25892068"/>
    <w:rsid w:val="25A534F7"/>
    <w:rsid w:val="25B40894"/>
    <w:rsid w:val="25C1645F"/>
    <w:rsid w:val="25D80A4D"/>
    <w:rsid w:val="25F53963"/>
    <w:rsid w:val="25F92FDB"/>
    <w:rsid w:val="26001A57"/>
    <w:rsid w:val="26022936"/>
    <w:rsid w:val="26095F44"/>
    <w:rsid w:val="263142D4"/>
    <w:rsid w:val="26447916"/>
    <w:rsid w:val="264B122D"/>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34610"/>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4D1BA3"/>
    <w:rsid w:val="285D13A9"/>
    <w:rsid w:val="28621496"/>
    <w:rsid w:val="2880449B"/>
    <w:rsid w:val="28817E7C"/>
    <w:rsid w:val="289813BC"/>
    <w:rsid w:val="28A742C0"/>
    <w:rsid w:val="28B16BAC"/>
    <w:rsid w:val="28B222C6"/>
    <w:rsid w:val="28BC08CE"/>
    <w:rsid w:val="28CB25E1"/>
    <w:rsid w:val="28CF2CCD"/>
    <w:rsid w:val="28D334D0"/>
    <w:rsid w:val="28D701CA"/>
    <w:rsid w:val="28EB5815"/>
    <w:rsid w:val="28F905BC"/>
    <w:rsid w:val="28FA5BE1"/>
    <w:rsid w:val="290B3ADD"/>
    <w:rsid w:val="29242AD0"/>
    <w:rsid w:val="29251C9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C8792A"/>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7D55D3"/>
    <w:rsid w:val="2A960E54"/>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0F4EA7"/>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9A6644"/>
    <w:rsid w:val="2BA63509"/>
    <w:rsid w:val="2BBC1803"/>
    <w:rsid w:val="2BC37AF5"/>
    <w:rsid w:val="2BCA2615"/>
    <w:rsid w:val="2BCD5BB3"/>
    <w:rsid w:val="2BCE12ED"/>
    <w:rsid w:val="2BCE5522"/>
    <w:rsid w:val="2BD348BC"/>
    <w:rsid w:val="2BD37D52"/>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9717E4"/>
    <w:rsid w:val="2EA13F74"/>
    <w:rsid w:val="2EB005F7"/>
    <w:rsid w:val="2EB14523"/>
    <w:rsid w:val="2EB5032D"/>
    <w:rsid w:val="2ED42187"/>
    <w:rsid w:val="2EDB1B05"/>
    <w:rsid w:val="2EDE6E27"/>
    <w:rsid w:val="2EE124DD"/>
    <w:rsid w:val="2EE42AD6"/>
    <w:rsid w:val="2EE70CD5"/>
    <w:rsid w:val="2EEF4A6B"/>
    <w:rsid w:val="2F0D112B"/>
    <w:rsid w:val="2F283B4B"/>
    <w:rsid w:val="2F3A54E2"/>
    <w:rsid w:val="2F413369"/>
    <w:rsid w:val="2F45680B"/>
    <w:rsid w:val="2F4F5EEC"/>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379CB"/>
    <w:rsid w:val="304D5D1A"/>
    <w:rsid w:val="304F6507"/>
    <w:rsid w:val="305B6E73"/>
    <w:rsid w:val="305E79BD"/>
    <w:rsid w:val="30624751"/>
    <w:rsid w:val="3079676A"/>
    <w:rsid w:val="3081657F"/>
    <w:rsid w:val="309E55A3"/>
    <w:rsid w:val="30A64A4F"/>
    <w:rsid w:val="30B31354"/>
    <w:rsid w:val="30B31546"/>
    <w:rsid w:val="30D51325"/>
    <w:rsid w:val="30D97C22"/>
    <w:rsid w:val="30DC47F8"/>
    <w:rsid w:val="30E92225"/>
    <w:rsid w:val="30F00D6B"/>
    <w:rsid w:val="30F91599"/>
    <w:rsid w:val="30FD18B7"/>
    <w:rsid w:val="31073C5C"/>
    <w:rsid w:val="31223AD7"/>
    <w:rsid w:val="312F75C1"/>
    <w:rsid w:val="31366F42"/>
    <w:rsid w:val="313C7BC6"/>
    <w:rsid w:val="31580D38"/>
    <w:rsid w:val="317B6247"/>
    <w:rsid w:val="3184584E"/>
    <w:rsid w:val="31890AFA"/>
    <w:rsid w:val="31942C78"/>
    <w:rsid w:val="31B05A30"/>
    <w:rsid w:val="31B575A2"/>
    <w:rsid w:val="31CC39B4"/>
    <w:rsid w:val="31E159BF"/>
    <w:rsid w:val="31E31A45"/>
    <w:rsid w:val="31EE1B5E"/>
    <w:rsid w:val="31F95C2B"/>
    <w:rsid w:val="321D6B3D"/>
    <w:rsid w:val="32270B61"/>
    <w:rsid w:val="323E51C2"/>
    <w:rsid w:val="32563927"/>
    <w:rsid w:val="326052C1"/>
    <w:rsid w:val="3260735A"/>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51EAD"/>
    <w:rsid w:val="33684AED"/>
    <w:rsid w:val="33753B52"/>
    <w:rsid w:val="337E5775"/>
    <w:rsid w:val="33AF031D"/>
    <w:rsid w:val="33BC761E"/>
    <w:rsid w:val="33BF6CBC"/>
    <w:rsid w:val="33C964AE"/>
    <w:rsid w:val="33D14D3D"/>
    <w:rsid w:val="33D2644C"/>
    <w:rsid w:val="33D81A4C"/>
    <w:rsid w:val="33DF4467"/>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4FC72DE"/>
    <w:rsid w:val="35027278"/>
    <w:rsid w:val="35194A87"/>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26113"/>
    <w:rsid w:val="36961ED1"/>
    <w:rsid w:val="36A15210"/>
    <w:rsid w:val="36AB4006"/>
    <w:rsid w:val="36AC17C1"/>
    <w:rsid w:val="36BA5016"/>
    <w:rsid w:val="36BE2266"/>
    <w:rsid w:val="36C02FF5"/>
    <w:rsid w:val="36C8525D"/>
    <w:rsid w:val="36CE2B8B"/>
    <w:rsid w:val="36D05569"/>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3E2336"/>
    <w:rsid w:val="37714675"/>
    <w:rsid w:val="37774F1B"/>
    <w:rsid w:val="377B1BC4"/>
    <w:rsid w:val="37866BB7"/>
    <w:rsid w:val="378A7959"/>
    <w:rsid w:val="379151F3"/>
    <w:rsid w:val="37920A21"/>
    <w:rsid w:val="3792524B"/>
    <w:rsid w:val="37940C52"/>
    <w:rsid w:val="37A30873"/>
    <w:rsid w:val="37A4434A"/>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491854"/>
    <w:rsid w:val="39563559"/>
    <w:rsid w:val="39570EDE"/>
    <w:rsid w:val="395A41B4"/>
    <w:rsid w:val="395B167E"/>
    <w:rsid w:val="39615265"/>
    <w:rsid w:val="39656815"/>
    <w:rsid w:val="397D6F73"/>
    <w:rsid w:val="39802ECC"/>
    <w:rsid w:val="39865E81"/>
    <w:rsid w:val="3990522A"/>
    <w:rsid w:val="39926E4B"/>
    <w:rsid w:val="39944C4D"/>
    <w:rsid w:val="39AC5576"/>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C27D0"/>
    <w:rsid w:val="3AA14CCE"/>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474F3"/>
    <w:rsid w:val="3B8A2EF4"/>
    <w:rsid w:val="3B8B309C"/>
    <w:rsid w:val="3BB51951"/>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D426B"/>
    <w:rsid w:val="3CFF5A50"/>
    <w:rsid w:val="3D066B35"/>
    <w:rsid w:val="3D106EB6"/>
    <w:rsid w:val="3D1C0B24"/>
    <w:rsid w:val="3D3C210D"/>
    <w:rsid w:val="3D564E57"/>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F15DDC"/>
    <w:rsid w:val="3DF43ED5"/>
    <w:rsid w:val="3E0B107A"/>
    <w:rsid w:val="3E1D3429"/>
    <w:rsid w:val="3E297137"/>
    <w:rsid w:val="3E4B5902"/>
    <w:rsid w:val="3E4B5E7B"/>
    <w:rsid w:val="3E5479CD"/>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1D2549"/>
    <w:rsid w:val="40385090"/>
    <w:rsid w:val="403D4075"/>
    <w:rsid w:val="404D0B5F"/>
    <w:rsid w:val="40581609"/>
    <w:rsid w:val="4062552B"/>
    <w:rsid w:val="40656E4F"/>
    <w:rsid w:val="40762F0A"/>
    <w:rsid w:val="40765E8A"/>
    <w:rsid w:val="407E641B"/>
    <w:rsid w:val="40825976"/>
    <w:rsid w:val="4084632A"/>
    <w:rsid w:val="40A932FF"/>
    <w:rsid w:val="40CD03BB"/>
    <w:rsid w:val="40D00C0D"/>
    <w:rsid w:val="40D14D78"/>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DF1C2F"/>
    <w:rsid w:val="41E33215"/>
    <w:rsid w:val="41EE0902"/>
    <w:rsid w:val="420D6792"/>
    <w:rsid w:val="42126EA7"/>
    <w:rsid w:val="4220489C"/>
    <w:rsid w:val="425C5BCE"/>
    <w:rsid w:val="42605FC7"/>
    <w:rsid w:val="427E1411"/>
    <w:rsid w:val="427E1440"/>
    <w:rsid w:val="42904B06"/>
    <w:rsid w:val="42A97915"/>
    <w:rsid w:val="42AF6E21"/>
    <w:rsid w:val="42B61D72"/>
    <w:rsid w:val="42B95478"/>
    <w:rsid w:val="42BC2E3B"/>
    <w:rsid w:val="42D21379"/>
    <w:rsid w:val="42D4451F"/>
    <w:rsid w:val="42EC5ED5"/>
    <w:rsid w:val="42F35F7E"/>
    <w:rsid w:val="43002E3B"/>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B51F7"/>
    <w:rsid w:val="437C39D2"/>
    <w:rsid w:val="438863EE"/>
    <w:rsid w:val="43A94C99"/>
    <w:rsid w:val="43AD047C"/>
    <w:rsid w:val="43B93CA1"/>
    <w:rsid w:val="43BB239B"/>
    <w:rsid w:val="43C96CC1"/>
    <w:rsid w:val="43D95A5E"/>
    <w:rsid w:val="43DB681A"/>
    <w:rsid w:val="43E66B2A"/>
    <w:rsid w:val="43EF7DF5"/>
    <w:rsid w:val="43F75428"/>
    <w:rsid w:val="44062A2A"/>
    <w:rsid w:val="44064D7F"/>
    <w:rsid w:val="440F21F4"/>
    <w:rsid w:val="443017F9"/>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B4151A"/>
    <w:rsid w:val="44C0317F"/>
    <w:rsid w:val="44CA33E5"/>
    <w:rsid w:val="44CA44C7"/>
    <w:rsid w:val="44CB2B24"/>
    <w:rsid w:val="44CC6B71"/>
    <w:rsid w:val="44D2188E"/>
    <w:rsid w:val="44DB63C4"/>
    <w:rsid w:val="44E63F80"/>
    <w:rsid w:val="44FF12D4"/>
    <w:rsid w:val="4505615F"/>
    <w:rsid w:val="450E1A81"/>
    <w:rsid w:val="45195E19"/>
    <w:rsid w:val="451A08D6"/>
    <w:rsid w:val="451A4504"/>
    <w:rsid w:val="45216D6E"/>
    <w:rsid w:val="4523341D"/>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E87403"/>
    <w:rsid w:val="45F524BA"/>
    <w:rsid w:val="45F85B25"/>
    <w:rsid w:val="45FA5BAF"/>
    <w:rsid w:val="45FD1EC4"/>
    <w:rsid w:val="46010103"/>
    <w:rsid w:val="4606415C"/>
    <w:rsid w:val="460F365D"/>
    <w:rsid w:val="4612589E"/>
    <w:rsid w:val="464C33C7"/>
    <w:rsid w:val="468D25A7"/>
    <w:rsid w:val="46907D97"/>
    <w:rsid w:val="46A1326E"/>
    <w:rsid w:val="46A2703C"/>
    <w:rsid w:val="46AD29A2"/>
    <w:rsid w:val="46AD7BE3"/>
    <w:rsid w:val="46C07B71"/>
    <w:rsid w:val="46C97019"/>
    <w:rsid w:val="46D11B8F"/>
    <w:rsid w:val="46D202C6"/>
    <w:rsid w:val="46E2491C"/>
    <w:rsid w:val="46EB4D4C"/>
    <w:rsid w:val="46F0402F"/>
    <w:rsid w:val="47005024"/>
    <w:rsid w:val="470401D6"/>
    <w:rsid w:val="470A078D"/>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964"/>
    <w:rsid w:val="47D34EEE"/>
    <w:rsid w:val="47DC4C30"/>
    <w:rsid w:val="48002186"/>
    <w:rsid w:val="481E5453"/>
    <w:rsid w:val="48220C0B"/>
    <w:rsid w:val="48330D0B"/>
    <w:rsid w:val="48397A38"/>
    <w:rsid w:val="4844010E"/>
    <w:rsid w:val="48454AEA"/>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0E1F48"/>
    <w:rsid w:val="49156D12"/>
    <w:rsid w:val="492A3205"/>
    <w:rsid w:val="49341C2B"/>
    <w:rsid w:val="4934663D"/>
    <w:rsid w:val="49346CF1"/>
    <w:rsid w:val="494A309B"/>
    <w:rsid w:val="494B3250"/>
    <w:rsid w:val="494C57CF"/>
    <w:rsid w:val="494D16C1"/>
    <w:rsid w:val="4959460B"/>
    <w:rsid w:val="49B26FEA"/>
    <w:rsid w:val="49CA7E3C"/>
    <w:rsid w:val="49D9493E"/>
    <w:rsid w:val="49E05DCB"/>
    <w:rsid w:val="49F50CB4"/>
    <w:rsid w:val="4A0028F7"/>
    <w:rsid w:val="4A087489"/>
    <w:rsid w:val="4A2B1F5C"/>
    <w:rsid w:val="4A824219"/>
    <w:rsid w:val="4A9713FB"/>
    <w:rsid w:val="4A9947DA"/>
    <w:rsid w:val="4A997593"/>
    <w:rsid w:val="4AA976AE"/>
    <w:rsid w:val="4AB220B5"/>
    <w:rsid w:val="4ABE07D2"/>
    <w:rsid w:val="4AC01BED"/>
    <w:rsid w:val="4AC1656E"/>
    <w:rsid w:val="4AC24A28"/>
    <w:rsid w:val="4AC42D62"/>
    <w:rsid w:val="4ACA6106"/>
    <w:rsid w:val="4ACB1D0F"/>
    <w:rsid w:val="4ACD1533"/>
    <w:rsid w:val="4AEE194A"/>
    <w:rsid w:val="4AF55326"/>
    <w:rsid w:val="4AF71C76"/>
    <w:rsid w:val="4B12691B"/>
    <w:rsid w:val="4B2249D6"/>
    <w:rsid w:val="4B3167DA"/>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2B4F79"/>
    <w:rsid w:val="4C385A40"/>
    <w:rsid w:val="4C4B3831"/>
    <w:rsid w:val="4C5A5543"/>
    <w:rsid w:val="4C6A698D"/>
    <w:rsid w:val="4C7E62D9"/>
    <w:rsid w:val="4CA321E7"/>
    <w:rsid w:val="4CB63AA4"/>
    <w:rsid w:val="4CB96134"/>
    <w:rsid w:val="4CBA6BE7"/>
    <w:rsid w:val="4CBB7B02"/>
    <w:rsid w:val="4CC45A83"/>
    <w:rsid w:val="4CCE6C4F"/>
    <w:rsid w:val="4CD00124"/>
    <w:rsid w:val="4CE679D2"/>
    <w:rsid w:val="4CF73AC7"/>
    <w:rsid w:val="4CF850CA"/>
    <w:rsid w:val="4CFB4906"/>
    <w:rsid w:val="4CFF394D"/>
    <w:rsid w:val="4D04433E"/>
    <w:rsid w:val="4D066A1E"/>
    <w:rsid w:val="4D111DEA"/>
    <w:rsid w:val="4D15653E"/>
    <w:rsid w:val="4D1A17B3"/>
    <w:rsid w:val="4D3044C7"/>
    <w:rsid w:val="4D361251"/>
    <w:rsid w:val="4D370C30"/>
    <w:rsid w:val="4D44774F"/>
    <w:rsid w:val="4D4B58A5"/>
    <w:rsid w:val="4D627203"/>
    <w:rsid w:val="4D66006E"/>
    <w:rsid w:val="4D6C3B9E"/>
    <w:rsid w:val="4D8674BE"/>
    <w:rsid w:val="4D8B066E"/>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9373C0"/>
    <w:rsid w:val="4EA6083B"/>
    <w:rsid w:val="4EAB62F0"/>
    <w:rsid w:val="4EBB6FFE"/>
    <w:rsid w:val="4EC56069"/>
    <w:rsid w:val="4ED75DAE"/>
    <w:rsid w:val="4EE105D0"/>
    <w:rsid w:val="4EE7009D"/>
    <w:rsid w:val="4EFA5D6D"/>
    <w:rsid w:val="4EFB4E8F"/>
    <w:rsid w:val="4F0446FC"/>
    <w:rsid w:val="4F08177C"/>
    <w:rsid w:val="4F092C81"/>
    <w:rsid w:val="4F0D4F13"/>
    <w:rsid w:val="4F1C5302"/>
    <w:rsid w:val="4F1E72EE"/>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5516B"/>
    <w:rsid w:val="501723E6"/>
    <w:rsid w:val="501D6123"/>
    <w:rsid w:val="50296286"/>
    <w:rsid w:val="502D02A0"/>
    <w:rsid w:val="502E5B51"/>
    <w:rsid w:val="50396587"/>
    <w:rsid w:val="503B1382"/>
    <w:rsid w:val="50486E0E"/>
    <w:rsid w:val="506A6F33"/>
    <w:rsid w:val="5075104B"/>
    <w:rsid w:val="5075687D"/>
    <w:rsid w:val="507852DF"/>
    <w:rsid w:val="50866AC3"/>
    <w:rsid w:val="508A07B8"/>
    <w:rsid w:val="50900126"/>
    <w:rsid w:val="509C7C29"/>
    <w:rsid w:val="50A2127B"/>
    <w:rsid w:val="50A32FC8"/>
    <w:rsid w:val="50B614C2"/>
    <w:rsid w:val="50C137DD"/>
    <w:rsid w:val="50C6414B"/>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7B0723"/>
    <w:rsid w:val="518D3959"/>
    <w:rsid w:val="51904C47"/>
    <w:rsid w:val="51A5718F"/>
    <w:rsid w:val="51AA5EE3"/>
    <w:rsid w:val="51AC042E"/>
    <w:rsid w:val="51AE2C09"/>
    <w:rsid w:val="51B4034E"/>
    <w:rsid w:val="51B67C18"/>
    <w:rsid w:val="51BB2F03"/>
    <w:rsid w:val="51C16B27"/>
    <w:rsid w:val="51C267C4"/>
    <w:rsid w:val="51DD07C4"/>
    <w:rsid w:val="51DF5E42"/>
    <w:rsid w:val="51E92702"/>
    <w:rsid w:val="51EA5164"/>
    <w:rsid w:val="51EE1CAB"/>
    <w:rsid w:val="51EE1CAE"/>
    <w:rsid w:val="52056978"/>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215C3"/>
    <w:rsid w:val="52AF3F38"/>
    <w:rsid w:val="52B33948"/>
    <w:rsid w:val="52C93BBE"/>
    <w:rsid w:val="52D05D9C"/>
    <w:rsid w:val="52DF3EDE"/>
    <w:rsid w:val="52DF5A77"/>
    <w:rsid w:val="52E2402D"/>
    <w:rsid w:val="52FE7163"/>
    <w:rsid w:val="530715FB"/>
    <w:rsid w:val="530F1A0B"/>
    <w:rsid w:val="53297E57"/>
    <w:rsid w:val="533F38E7"/>
    <w:rsid w:val="53420089"/>
    <w:rsid w:val="5344689D"/>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3FD0CCB"/>
    <w:rsid w:val="54084368"/>
    <w:rsid w:val="540A300B"/>
    <w:rsid w:val="540E3ABB"/>
    <w:rsid w:val="5415213B"/>
    <w:rsid w:val="54174D5D"/>
    <w:rsid w:val="543B76CE"/>
    <w:rsid w:val="54441F03"/>
    <w:rsid w:val="5458604D"/>
    <w:rsid w:val="545B4B40"/>
    <w:rsid w:val="5465700C"/>
    <w:rsid w:val="54684A59"/>
    <w:rsid w:val="54696B94"/>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1B5"/>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7C4987"/>
    <w:rsid w:val="55812DCB"/>
    <w:rsid w:val="5582442D"/>
    <w:rsid w:val="558D6B82"/>
    <w:rsid w:val="55943888"/>
    <w:rsid w:val="559F786F"/>
    <w:rsid w:val="55AC794C"/>
    <w:rsid w:val="55AD28F4"/>
    <w:rsid w:val="55AE5163"/>
    <w:rsid w:val="55B62F64"/>
    <w:rsid w:val="55BD4F0C"/>
    <w:rsid w:val="55D01BC1"/>
    <w:rsid w:val="55D408DF"/>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63635"/>
    <w:rsid w:val="587A70C6"/>
    <w:rsid w:val="588D7EB4"/>
    <w:rsid w:val="589947D3"/>
    <w:rsid w:val="58A75020"/>
    <w:rsid w:val="58C0349D"/>
    <w:rsid w:val="58C94687"/>
    <w:rsid w:val="58DE49F6"/>
    <w:rsid w:val="58F7247A"/>
    <w:rsid w:val="590413BD"/>
    <w:rsid w:val="5919795C"/>
    <w:rsid w:val="59232537"/>
    <w:rsid w:val="592F245D"/>
    <w:rsid w:val="592F62B2"/>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C39A1"/>
    <w:rsid w:val="59DE34E6"/>
    <w:rsid w:val="59E01845"/>
    <w:rsid w:val="59E1260A"/>
    <w:rsid w:val="59E505F7"/>
    <w:rsid w:val="59E75D47"/>
    <w:rsid w:val="59E90380"/>
    <w:rsid w:val="59FF00D1"/>
    <w:rsid w:val="5A0F759B"/>
    <w:rsid w:val="5A136DB2"/>
    <w:rsid w:val="5A1560F8"/>
    <w:rsid w:val="5A17068E"/>
    <w:rsid w:val="5A1F739C"/>
    <w:rsid w:val="5A20482B"/>
    <w:rsid w:val="5A297734"/>
    <w:rsid w:val="5A3A6945"/>
    <w:rsid w:val="5A4433AC"/>
    <w:rsid w:val="5A4F57C5"/>
    <w:rsid w:val="5A4F5EE1"/>
    <w:rsid w:val="5A5665CD"/>
    <w:rsid w:val="5A593148"/>
    <w:rsid w:val="5A5E0CAD"/>
    <w:rsid w:val="5A604B4C"/>
    <w:rsid w:val="5A620DD5"/>
    <w:rsid w:val="5A6E5F01"/>
    <w:rsid w:val="5A7F23D0"/>
    <w:rsid w:val="5A89045B"/>
    <w:rsid w:val="5A947631"/>
    <w:rsid w:val="5A9F1F6A"/>
    <w:rsid w:val="5AAE1E87"/>
    <w:rsid w:val="5AC70C74"/>
    <w:rsid w:val="5ACF442D"/>
    <w:rsid w:val="5AD87740"/>
    <w:rsid w:val="5ADB4B04"/>
    <w:rsid w:val="5AE67D49"/>
    <w:rsid w:val="5AEC2ADA"/>
    <w:rsid w:val="5AED24DD"/>
    <w:rsid w:val="5AF2382A"/>
    <w:rsid w:val="5AF43314"/>
    <w:rsid w:val="5B0604A3"/>
    <w:rsid w:val="5B1223E2"/>
    <w:rsid w:val="5B162801"/>
    <w:rsid w:val="5B247BFB"/>
    <w:rsid w:val="5B257C01"/>
    <w:rsid w:val="5B344D84"/>
    <w:rsid w:val="5B565B4F"/>
    <w:rsid w:val="5B585CC5"/>
    <w:rsid w:val="5B5911EA"/>
    <w:rsid w:val="5B5B6C7F"/>
    <w:rsid w:val="5B5F167F"/>
    <w:rsid w:val="5B706B85"/>
    <w:rsid w:val="5B73596C"/>
    <w:rsid w:val="5B8E3166"/>
    <w:rsid w:val="5B903475"/>
    <w:rsid w:val="5B982E7E"/>
    <w:rsid w:val="5B9B660C"/>
    <w:rsid w:val="5BB91C67"/>
    <w:rsid w:val="5BC512D5"/>
    <w:rsid w:val="5BCA126A"/>
    <w:rsid w:val="5BD1505A"/>
    <w:rsid w:val="5BD92BA9"/>
    <w:rsid w:val="5BDD29C3"/>
    <w:rsid w:val="5BDE6F14"/>
    <w:rsid w:val="5C1202F0"/>
    <w:rsid w:val="5C15137F"/>
    <w:rsid w:val="5C17089D"/>
    <w:rsid w:val="5C18679F"/>
    <w:rsid w:val="5C1E0DBA"/>
    <w:rsid w:val="5C3768BF"/>
    <w:rsid w:val="5C4A1AC0"/>
    <w:rsid w:val="5C4A6360"/>
    <w:rsid w:val="5C680A08"/>
    <w:rsid w:val="5C752E46"/>
    <w:rsid w:val="5C7563F3"/>
    <w:rsid w:val="5C784ED3"/>
    <w:rsid w:val="5C7D4D78"/>
    <w:rsid w:val="5C8046F6"/>
    <w:rsid w:val="5C812DA3"/>
    <w:rsid w:val="5C81304B"/>
    <w:rsid w:val="5C816EC8"/>
    <w:rsid w:val="5C851DC2"/>
    <w:rsid w:val="5C916F38"/>
    <w:rsid w:val="5CA55250"/>
    <w:rsid w:val="5CAD713E"/>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D07EF8"/>
    <w:rsid w:val="5DD15393"/>
    <w:rsid w:val="5DD67626"/>
    <w:rsid w:val="5DE93770"/>
    <w:rsid w:val="5DF77EE0"/>
    <w:rsid w:val="5E087EA2"/>
    <w:rsid w:val="5E0D67C6"/>
    <w:rsid w:val="5E2775CA"/>
    <w:rsid w:val="5E294315"/>
    <w:rsid w:val="5E295856"/>
    <w:rsid w:val="5E2A2D6E"/>
    <w:rsid w:val="5E330F25"/>
    <w:rsid w:val="5E35132D"/>
    <w:rsid w:val="5E49038C"/>
    <w:rsid w:val="5E4A1687"/>
    <w:rsid w:val="5E4E124A"/>
    <w:rsid w:val="5E6E2F82"/>
    <w:rsid w:val="5E841F6A"/>
    <w:rsid w:val="5E860060"/>
    <w:rsid w:val="5E8732C3"/>
    <w:rsid w:val="5E8F038B"/>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61DFB"/>
    <w:rsid w:val="5F675362"/>
    <w:rsid w:val="5F68646A"/>
    <w:rsid w:val="5F76465B"/>
    <w:rsid w:val="5F7E19A1"/>
    <w:rsid w:val="5F881135"/>
    <w:rsid w:val="5F8D0E05"/>
    <w:rsid w:val="5F8E434C"/>
    <w:rsid w:val="5F991BCB"/>
    <w:rsid w:val="5FBF59B7"/>
    <w:rsid w:val="5FD21CA0"/>
    <w:rsid w:val="5FD81733"/>
    <w:rsid w:val="5FDE2E8C"/>
    <w:rsid w:val="5FE32071"/>
    <w:rsid w:val="5FED15CB"/>
    <w:rsid w:val="600B3F28"/>
    <w:rsid w:val="600B6F9E"/>
    <w:rsid w:val="600F0E40"/>
    <w:rsid w:val="60204443"/>
    <w:rsid w:val="602A71DA"/>
    <w:rsid w:val="60323517"/>
    <w:rsid w:val="60377C74"/>
    <w:rsid w:val="60481217"/>
    <w:rsid w:val="605806CA"/>
    <w:rsid w:val="606D316C"/>
    <w:rsid w:val="6075208D"/>
    <w:rsid w:val="607B70C4"/>
    <w:rsid w:val="60802E35"/>
    <w:rsid w:val="60811FD8"/>
    <w:rsid w:val="608C4B9B"/>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56E0F"/>
    <w:rsid w:val="615A6011"/>
    <w:rsid w:val="61624B79"/>
    <w:rsid w:val="617504E6"/>
    <w:rsid w:val="617812D0"/>
    <w:rsid w:val="61797EA7"/>
    <w:rsid w:val="617A07E3"/>
    <w:rsid w:val="618B5C3B"/>
    <w:rsid w:val="6194428A"/>
    <w:rsid w:val="61A20BAF"/>
    <w:rsid w:val="61A8370C"/>
    <w:rsid w:val="61AC7C3E"/>
    <w:rsid w:val="61B4138F"/>
    <w:rsid w:val="61C544D0"/>
    <w:rsid w:val="61C557FB"/>
    <w:rsid w:val="61C81C4F"/>
    <w:rsid w:val="61CA71FC"/>
    <w:rsid w:val="61D12A7D"/>
    <w:rsid w:val="61DD6C29"/>
    <w:rsid w:val="61DD7269"/>
    <w:rsid w:val="61DE687D"/>
    <w:rsid w:val="61F26A42"/>
    <w:rsid w:val="62015914"/>
    <w:rsid w:val="62094888"/>
    <w:rsid w:val="621A6545"/>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C64B26"/>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962419"/>
    <w:rsid w:val="63A855E8"/>
    <w:rsid w:val="63B0726B"/>
    <w:rsid w:val="63D0326A"/>
    <w:rsid w:val="63D37E25"/>
    <w:rsid w:val="63DB22FB"/>
    <w:rsid w:val="63EE3F8F"/>
    <w:rsid w:val="63F97AA8"/>
    <w:rsid w:val="63FA3F48"/>
    <w:rsid w:val="640004A6"/>
    <w:rsid w:val="64017DA6"/>
    <w:rsid w:val="64074D44"/>
    <w:rsid w:val="64075F2E"/>
    <w:rsid w:val="641369A5"/>
    <w:rsid w:val="64174B6B"/>
    <w:rsid w:val="641B5F92"/>
    <w:rsid w:val="6422650A"/>
    <w:rsid w:val="64235DFF"/>
    <w:rsid w:val="64390D60"/>
    <w:rsid w:val="64394F75"/>
    <w:rsid w:val="64397016"/>
    <w:rsid w:val="643F472E"/>
    <w:rsid w:val="644E07D9"/>
    <w:rsid w:val="64541B32"/>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2C2A6E"/>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84984"/>
    <w:rsid w:val="668C6CE7"/>
    <w:rsid w:val="66900CCE"/>
    <w:rsid w:val="66910EB8"/>
    <w:rsid w:val="6694063C"/>
    <w:rsid w:val="66972D8E"/>
    <w:rsid w:val="669B2422"/>
    <w:rsid w:val="66B37847"/>
    <w:rsid w:val="66B80708"/>
    <w:rsid w:val="66BD4C82"/>
    <w:rsid w:val="66D953C4"/>
    <w:rsid w:val="66D9632C"/>
    <w:rsid w:val="66E45649"/>
    <w:rsid w:val="66E63A20"/>
    <w:rsid w:val="66ED5847"/>
    <w:rsid w:val="66EF18B2"/>
    <w:rsid w:val="66F76FD0"/>
    <w:rsid w:val="66F9395F"/>
    <w:rsid w:val="66FF2DB2"/>
    <w:rsid w:val="67044237"/>
    <w:rsid w:val="670D1283"/>
    <w:rsid w:val="671B3C27"/>
    <w:rsid w:val="67204BFD"/>
    <w:rsid w:val="67292B3C"/>
    <w:rsid w:val="672F002F"/>
    <w:rsid w:val="673253D5"/>
    <w:rsid w:val="673C344F"/>
    <w:rsid w:val="674E4CAC"/>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D04EC"/>
    <w:rsid w:val="67DE25EB"/>
    <w:rsid w:val="67EE4071"/>
    <w:rsid w:val="67F07B78"/>
    <w:rsid w:val="67F4170F"/>
    <w:rsid w:val="67F750D2"/>
    <w:rsid w:val="67FF6FE0"/>
    <w:rsid w:val="680E4D2C"/>
    <w:rsid w:val="682F12C3"/>
    <w:rsid w:val="68363F74"/>
    <w:rsid w:val="683659CB"/>
    <w:rsid w:val="684B46A6"/>
    <w:rsid w:val="684D303D"/>
    <w:rsid w:val="685A4162"/>
    <w:rsid w:val="68767581"/>
    <w:rsid w:val="68810A52"/>
    <w:rsid w:val="6884668C"/>
    <w:rsid w:val="6888364F"/>
    <w:rsid w:val="688A7BE2"/>
    <w:rsid w:val="689641FE"/>
    <w:rsid w:val="68A3215E"/>
    <w:rsid w:val="68A6266F"/>
    <w:rsid w:val="68BC7C3A"/>
    <w:rsid w:val="68C07C6D"/>
    <w:rsid w:val="68C24A46"/>
    <w:rsid w:val="68EE5FF6"/>
    <w:rsid w:val="68F11B06"/>
    <w:rsid w:val="68F12C0F"/>
    <w:rsid w:val="68F13CC7"/>
    <w:rsid w:val="68F3235D"/>
    <w:rsid w:val="68F62489"/>
    <w:rsid w:val="69036D2A"/>
    <w:rsid w:val="69044E32"/>
    <w:rsid w:val="69060615"/>
    <w:rsid w:val="690A435D"/>
    <w:rsid w:val="6921546E"/>
    <w:rsid w:val="692E19FD"/>
    <w:rsid w:val="693A1CE0"/>
    <w:rsid w:val="69414D9F"/>
    <w:rsid w:val="6949404D"/>
    <w:rsid w:val="695A62A9"/>
    <w:rsid w:val="696E4DB1"/>
    <w:rsid w:val="69831A73"/>
    <w:rsid w:val="69833B52"/>
    <w:rsid w:val="69840A36"/>
    <w:rsid w:val="698C6058"/>
    <w:rsid w:val="69976019"/>
    <w:rsid w:val="69A34249"/>
    <w:rsid w:val="69A60CBC"/>
    <w:rsid w:val="69B339A6"/>
    <w:rsid w:val="69B665F3"/>
    <w:rsid w:val="69C932A9"/>
    <w:rsid w:val="69DC4528"/>
    <w:rsid w:val="69EB5FCC"/>
    <w:rsid w:val="69FC7A41"/>
    <w:rsid w:val="6A063C23"/>
    <w:rsid w:val="6A0B175E"/>
    <w:rsid w:val="6A0B1C3A"/>
    <w:rsid w:val="6A1874E7"/>
    <w:rsid w:val="6A1F6F67"/>
    <w:rsid w:val="6A282B66"/>
    <w:rsid w:val="6A2C7939"/>
    <w:rsid w:val="6A2E0E19"/>
    <w:rsid w:val="6A2F393C"/>
    <w:rsid w:val="6A2F4319"/>
    <w:rsid w:val="6A527D31"/>
    <w:rsid w:val="6A5705B3"/>
    <w:rsid w:val="6A6E1B96"/>
    <w:rsid w:val="6A732C43"/>
    <w:rsid w:val="6A920AE0"/>
    <w:rsid w:val="6ABB3B40"/>
    <w:rsid w:val="6AC93F8C"/>
    <w:rsid w:val="6AD03B37"/>
    <w:rsid w:val="6AD1121C"/>
    <w:rsid w:val="6ADB2ADD"/>
    <w:rsid w:val="6ADE4F2A"/>
    <w:rsid w:val="6AF666D5"/>
    <w:rsid w:val="6B11594C"/>
    <w:rsid w:val="6B2E7032"/>
    <w:rsid w:val="6B3413B3"/>
    <w:rsid w:val="6B43411B"/>
    <w:rsid w:val="6B537D47"/>
    <w:rsid w:val="6B60464B"/>
    <w:rsid w:val="6B681EB2"/>
    <w:rsid w:val="6B696FA9"/>
    <w:rsid w:val="6B6E47D9"/>
    <w:rsid w:val="6B741DC4"/>
    <w:rsid w:val="6B7C7DA8"/>
    <w:rsid w:val="6B80359D"/>
    <w:rsid w:val="6B8A1407"/>
    <w:rsid w:val="6BA63872"/>
    <w:rsid w:val="6BB96872"/>
    <w:rsid w:val="6BC80A7B"/>
    <w:rsid w:val="6BDE3149"/>
    <w:rsid w:val="6BE115FE"/>
    <w:rsid w:val="6BFB32BA"/>
    <w:rsid w:val="6BFD6BB7"/>
    <w:rsid w:val="6C026D64"/>
    <w:rsid w:val="6C0E6B4D"/>
    <w:rsid w:val="6C34211A"/>
    <w:rsid w:val="6C3727E2"/>
    <w:rsid w:val="6C3F714D"/>
    <w:rsid w:val="6C4506CC"/>
    <w:rsid w:val="6C475434"/>
    <w:rsid w:val="6C6B5BD5"/>
    <w:rsid w:val="6C7133DA"/>
    <w:rsid w:val="6C734D62"/>
    <w:rsid w:val="6C846D17"/>
    <w:rsid w:val="6C8A1950"/>
    <w:rsid w:val="6C8A288A"/>
    <w:rsid w:val="6C8D03A9"/>
    <w:rsid w:val="6C917384"/>
    <w:rsid w:val="6C991D5D"/>
    <w:rsid w:val="6CA637D8"/>
    <w:rsid w:val="6CB16C1F"/>
    <w:rsid w:val="6CB7341A"/>
    <w:rsid w:val="6CBC15EB"/>
    <w:rsid w:val="6CBE000E"/>
    <w:rsid w:val="6CC7229D"/>
    <w:rsid w:val="6CD6702A"/>
    <w:rsid w:val="6CDA72FE"/>
    <w:rsid w:val="6CE669C9"/>
    <w:rsid w:val="6CE756D0"/>
    <w:rsid w:val="6D06792F"/>
    <w:rsid w:val="6D0A162F"/>
    <w:rsid w:val="6D1906F5"/>
    <w:rsid w:val="6D192E27"/>
    <w:rsid w:val="6D232C90"/>
    <w:rsid w:val="6D2D1A8D"/>
    <w:rsid w:val="6D3E2D99"/>
    <w:rsid w:val="6D452634"/>
    <w:rsid w:val="6D4B68EC"/>
    <w:rsid w:val="6D4D54D5"/>
    <w:rsid w:val="6D5C627B"/>
    <w:rsid w:val="6D681EA4"/>
    <w:rsid w:val="6D750F93"/>
    <w:rsid w:val="6D76726E"/>
    <w:rsid w:val="6D77432C"/>
    <w:rsid w:val="6D7D1AC3"/>
    <w:rsid w:val="6D815C50"/>
    <w:rsid w:val="6D91378F"/>
    <w:rsid w:val="6DA0407C"/>
    <w:rsid w:val="6DA145DF"/>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3B2B64"/>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02BA"/>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82C6A"/>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65B47"/>
    <w:rsid w:val="723D75E3"/>
    <w:rsid w:val="723D7D7D"/>
    <w:rsid w:val="724A5D81"/>
    <w:rsid w:val="72516EA0"/>
    <w:rsid w:val="72544005"/>
    <w:rsid w:val="725D01F5"/>
    <w:rsid w:val="7285513E"/>
    <w:rsid w:val="728576DC"/>
    <w:rsid w:val="72A41103"/>
    <w:rsid w:val="72C0328F"/>
    <w:rsid w:val="72C20714"/>
    <w:rsid w:val="72C96AFD"/>
    <w:rsid w:val="72C96D9C"/>
    <w:rsid w:val="72DF2D54"/>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058EA"/>
    <w:rsid w:val="73BD0ECB"/>
    <w:rsid w:val="73C42BD2"/>
    <w:rsid w:val="73C4341B"/>
    <w:rsid w:val="73D87220"/>
    <w:rsid w:val="73DA254D"/>
    <w:rsid w:val="73E16E48"/>
    <w:rsid w:val="73F77ED0"/>
    <w:rsid w:val="73FD1FE1"/>
    <w:rsid w:val="741920B7"/>
    <w:rsid w:val="74274051"/>
    <w:rsid w:val="7434663B"/>
    <w:rsid w:val="7437102C"/>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41DB7"/>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5762E5"/>
    <w:rsid w:val="76645AE7"/>
    <w:rsid w:val="766A66DC"/>
    <w:rsid w:val="766D37EB"/>
    <w:rsid w:val="767A6FFE"/>
    <w:rsid w:val="76805D33"/>
    <w:rsid w:val="76864941"/>
    <w:rsid w:val="76B662E9"/>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E45D65"/>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8FA45F8"/>
    <w:rsid w:val="7911492F"/>
    <w:rsid w:val="792546E2"/>
    <w:rsid w:val="79254E6A"/>
    <w:rsid w:val="79292660"/>
    <w:rsid w:val="79424D71"/>
    <w:rsid w:val="794A4ACB"/>
    <w:rsid w:val="7958261C"/>
    <w:rsid w:val="79623C9A"/>
    <w:rsid w:val="7969335E"/>
    <w:rsid w:val="79707EB6"/>
    <w:rsid w:val="797A3158"/>
    <w:rsid w:val="79856E85"/>
    <w:rsid w:val="79936416"/>
    <w:rsid w:val="79952E86"/>
    <w:rsid w:val="79956DF5"/>
    <w:rsid w:val="799F18BD"/>
    <w:rsid w:val="79A9542E"/>
    <w:rsid w:val="79B67472"/>
    <w:rsid w:val="79BE5DE1"/>
    <w:rsid w:val="79C40D23"/>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7071C"/>
    <w:rsid w:val="7B233C71"/>
    <w:rsid w:val="7B2D4E59"/>
    <w:rsid w:val="7B3B2B43"/>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92BB8"/>
    <w:rsid w:val="7BED1AFB"/>
    <w:rsid w:val="7BF521EB"/>
    <w:rsid w:val="7BF65A76"/>
    <w:rsid w:val="7C090308"/>
    <w:rsid w:val="7C1526D4"/>
    <w:rsid w:val="7C521E57"/>
    <w:rsid w:val="7C563743"/>
    <w:rsid w:val="7C5B29CF"/>
    <w:rsid w:val="7C6D5ED6"/>
    <w:rsid w:val="7C7F0437"/>
    <w:rsid w:val="7C810B21"/>
    <w:rsid w:val="7C875361"/>
    <w:rsid w:val="7C9E7D96"/>
    <w:rsid w:val="7CA2276B"/>
    <w:rsid w:val="7CB67DC0"/>
    <w:rsid w:val="7CBD1EC8"/>
    <w:rsid w:val="7CD25978"/>
    <w:rsid w:val="7CEC5ADC"/>
    <w:rsid w:val="7CF113C4"/>
    <w:rsid w:val="7CFA373E"/>
    <w:rsid w:val="7CFA3CFB"/>
    <w:rsid w:val="7D000B73"/>
    <w:rsid w:val="7D0047C2"/>
    <w:rsid w:val="7D071E55"/>
    <w:rsid w:val="7D3D38AB"/>
    <w:rsid w:val="7D413779"/>
    <w:rsid w:val="7D482750"/>
    <w:rsid w:val="7D4B3D23"/>
    <w:rsid w:val="7D4E1D3F"/>
    <w:rsid w:val="7D4F55E2"/>
    <w:rsid w:val="7D6008FC"/>
    <w:rsid w:val="7D626802"/>
    <w:rsid w:val="7D677AF5"/>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A622D"/>
    <w:rsid w:val="7DFC6FC2"/>
    <w:rsid w:val="7E135DA3"/>
    <w:rsid w:val="7E175904"/>
    <w:rsid w:val="7E1F7DD8"/>
    <w:rsid w:val="7E2D3630"/>
    <w:rsid w:val="7E2F2179"/>
    <w:rsid w:val="7E314AA9"/>
    <w:rsid w:val="7E3225E2"/>
    <w:rsid w:val="7E33027F"/>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1017A"/>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19"/>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20"/>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Comment Text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character" w:customStyle="1" w:styleId="128">
    <w:name w:val="colour"/>
    <w:basedOn w:val="28"/>
    <w:qFormat/>
    <w:uiPriority w:val="0"/>
  </w:style>
  <w:style w:type="paragraph" w:customStyle="1" w:styleId="129">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8.wmf"/><Relationship Id="rId22" Type="http://schemas.openxmlformats.org/officeDocument/2006/relationships/image" Target="media/image17.wmf"/><Relationship Id="rId21" Type="http://schemas.openxmlformats.org/officeDocument/2006/relationships/image" Target="media/image16.wmf"/><Relationship Id="rId20" Type="http://schemas.openxmlformats.org/officeDocument/2006/relationships/image" Target="media/image15.wmf"/><Relationship Id="rId2" Type="http://schemas.openxmlformats.org/officeDocument/2006/relationships/settings" Target="settings.xml"/><Relationship Id="rId19" Type="http://schemas.openxmlformats.org/officeDocument/2006/relationships/image" Target="media/image14.wmf"/><Relationship Id="rId18" Type="http://schemas.openxmlformats.org/officeDocument/2006/relationships/image" Target="media/image13.wmf"/><Relationship Id="rId17" Type="http://schemas.openxmlformats.org/officeDocument/2006/relationships/image" Target="media/image12.wmf"/><Relationship Id="rId16" Type="http://schemas.openxmlformats.org/officeDocument/2006/relationships/image" Target="media/image11.wmf"/><Relationship Id="rId15" Type="http://schemas.openxmlformats.org/officeDocument/2006/relationships/image" Target="media/image10.wmf"/><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2372</Words>
  <Characters>13522</Characters>
  <Lines>112</Lines>
  <Paragraphs>31</Paragraphs>
  <TotalTime>36</TotalTime>
  <ScaleCrop>false</ScaleCrop>
  <LinksUpToDate>false</LinksUpToDate>
  <CharactersWithSpaces>15863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ZTE Yang Ling</cp:lastModifiedBy>
  <cp:lastPrinted>2018-02-16T23:29:00Z</cp:lastPrinted>
  <dcterms:modified xsi:type="dcterms:W3CDTF">2020-04-11T02:20:51Z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